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EC" w:rsidRDefault="00EE7DEC" w:rsidP="00915C28">
      <w:pPr>
        <w:spacing w:line="276" w:lineRule="auto"/>
        <w:jc w:val="center"/>
        <w:rPr>
          <w:rFonts w:ascii="黑体" w:eastAsia="黑体" w:hAnsi="黑体" w:hint="eastAsia"/>
          <w:b/>
          <w:bCs/>
          <w:color w:val="000000"/>
          <w:sz w:val="32"/>
          <w:szCs w:val="32"/>
        </w:rPr>
      </w:pPr>
      <w:r>
        <w:rPr>
          <w:rFonts w:ascii="黑体" w:eastAsia="黑体" w:hAnsi="黑体" w:hint="eastAsia"/>
          <w:b/>
          <w:bCs/>
          <w:color w:val="000000"/>
          <w:sz w:val="32"/>
          <w:szCs w:val="32"/>
        </w:rPr>
        <w:t>建筑电气与智能化实验教学示范中心</w:t>
      </w:r>
    </w:p>
    <w:p w:rsidR="0038695A" w:rsidRPr="00915C28" w:rsidRDefault="0038695A" w:rsidP="00915C28">
      <w:pPr>
        <w:spacing w:line="276" w:lineRule="auto"/>
        <w:jc w:val="center"/>
        <w:rPr>
          <w:rFonts w:ascii="黑体" w:eastAsia="黑体" w:hAnsi="黑体"/>
          <w:b/>
          <w:sz w:val="32"/>
          <w:szCs w:val="32"/>
        </w:rPr>
      </w:pPr>
      <w:r w:rsidRPr="00915C28">
        <w:rPr>
          <w:rFonts w:ascii="黑体" w:eastAsia="黑体" w:hAnsi="黑体" w:hint="eastAsia"/>
          <w:b/>
          <w:sz w:val="32"/>
          <w:szCs w:val="32"/>
        </w:rPr>
        <w:t>实验耗材管理办法</w:t>
      </w:r>
    </w:p>
    <w:p w:rsidR="00915C28" w:rsidRPr="00915C28" w:rsidRDefault="00915C28" w:rsidP="00915C28">
      <w:pPr>
        <w:spacing w:line="276" w:lineRule="auto"/>
        <w:ind w:firstLineChars="200" w:firstLine="420"/>
        <w:jc w:val="center"/>
        <w:rPr>
          <w:rFonts w:asciiTheme="minorEastAsia" w:hAnsiTheme="minorEastAsia"/>
          <w:szCs w:val="21"/>
        </w:rPr>
      </w:pPr>
      <w:r w:rsidRPr="00915C28">
        <w:rPr>
          <w:rFonts w:asciiTheme="minorEastAsia" w:hAnsiTheme="minorEastAsia" w:hint="eastAsia"/>
          <w:szCs w:val="21"/>
        </w:rPr>
        <w:t>（</w:t>
      </w:r>
      <w:r w:rsidRPr="00915C28">
        <w:rPr>
          <w:rFonts w:asciiTheme="minorEastAsia" w:hAnsiTheme="minorEastAsia" w:hint="eastAsia"/>
          <w:color w:val="000000"/>
          <w:szCs w:val="21"/>
          <w:shd w:val="clear" w:color="auto" w:fill="FFFFFF"/>
        </w:rPr>
        <w:t>201</w:t>
      </w:r>
      <w:r w:rsidR="00EE7DEC">
        <w:rPr>
          <w:rFonts w:asciiTheme="minorEastAsia" w:hAnsiTheme="minorEastAsia" w:hint="eastAsia"/>
          <w:color w:val="000000"/>
          <w:szCs w:val="21"/>
          <w:shd w:val="clear" w:color="auto" w:fill="FFFFFF"/>
        </w:rPr>
        <w:t>9</w:t>
      </w:r>
      <w:r w:rsidRPr="00915C28">
        <w:rPr>
          <w:rFonts w:asciiTheme="minorEastAsia" w:hAnsiTheme="minorEastAsia" w:hint="eastAsia"/>
          <w:color w:val="000000"/>
          <w:szCs w:val="21"/>
          <w:shd w:val="clear" w:color="auto" w:fill="FFFFFF"/>
        </w:rPr>
        <w:t>年12月</w:t>
      </w:r>
      <w:r w:rsidRPr="00915C28">
        <w:rPr>
          <w:rFonts w:asciiTheme="minorEastAsia" w:hAnsiTheme="minorEastAsia" w:hint="eastAsia"/>
          <w:szCs w:val="21"/>
        </w:rPr>
        <w:t>）</w:t>
      </w:r>
    </w:p>
    <w:p w:rsidR="0038695A" w:rsidRPr="00136FA7" w:rsidRDefault="0038695A" w:rsidP="00915C28">
      <w:pPr>
        <w:spacing w:line="276" w:lineRule="auto"/>
        <w:ind w:firstLineChars="202" w:firstLine="426"/>
        <w:rPr>
          <w:rFonts w:ascii="黑体" w:eastAsia="黑体" w:hAnsi="黑体"/>
          <w:b/>
          <w:szCs w:val="21"/>
        </w:rPr>
      </w:pPr>
      <w:r w:rsidRPr="00136FA7">
        <w:rPr>
          <w:rFonts w:ascii="黑体" w:eastAsia="黑体" w:hAnsi="黑体" w:hint="eastAsia"/>
          <w:b/>
          <w:szCs w:val="21"/>
        </w:rPr>
        <w:t>一、实验教学耗材的范围</w:t>
      </w:r>
    </w:p>
    <w:p w:rsidR="0038695A" w:rsidRPr="00915C28" w:rsidRDefault="0038695A" w:rsidP="00915C28">
      <w:pPr>
        <w:spacing w:line="276" w:lineRule="auto"/>
        <w:ind w:firstLineChars="202" w:firstLine="424"/>
        <w:rPr>
          <w:rFonts w:asciiTheme="minorEastAsia" w:hAnsiTheme="minorEastAsia"/>
          <w:szCs w:val="21"/>
        </w:rPr>
      </w:pPr>
      <w:r w:rsidRPr="00915C28">
        <w:rPr>
          <w:rFonts w:asciiTheme="minorEastAsia" w:hAnsiTheme="minorEastAsia" w:hint="eastAsia"/>
          <w:szCs w:val="21"/>
        </w:rPr>
        <w:t>实验室及教学易耗品是指实验室教学、学生毕业设计、科研、学生课外科技创新活动、仪器设备及设施制作、维护保养、维修和管理等需要。 </w:t>
      </w:r>
    </w:p>
    <w:p w:rsidR="0038695A" w:rsidRPr="00136FA7" w:rsidRDefault="0038695A" w:rsidP="00915C28">
      <w:pPr>
        <w:spacing w:line="276" w:lineRule="auto"/>
        <w:ind w:firstLineChars="202" w:firstLine="426"/>
        <w:rPr>
          <w:rFonts w:ascii="黑体" w:eastAsia="黑体" w:hAnsi="黑体"/>
          <w:b/>
          <w:szCs w:val="21"/>
        </w:rPr>
      </w:pPr>
      <w:r w:rsidRPr="00136FA7">
        <w:rPr>
          <w:rFonts w:ascii="黑体" w:eastAsia="黑体" w:hAnsi="黑体" w:hint="eastAsia"/>
          <w:b/>
          <w:szCs w:val="21"/>
        </w:rPr>
        <w:t>二、实验教学耗材的请购</w:t>
      </w:r>
    </w:p>
    <w:p w:rsidR="0038695A" w:rsidRPr="00EE7DEC" w:rsidRDefault="0038695A" w:rsidP="00915C28">
      <w:pPr>
        <w:pStyle w:val="reader-word-layer"/>
        <w:shd w:val="clear" w:color="auto" w:fill="FFFFFF"/>
        <w:spacing w:before="0" w:beforeAutospacing="0" w:after="0" w:afterAutospacing="0" w:line="276" w:lineRule="auto"/>
        <w:ind w:firstLineChars="202" w:firstLine="424"/>
        <w:rPr>
          <w:rFonts w:asciiTheme="minorEastAsia" w:eastAsiaTheme="minorEastAsia" w:hAnsiTheme="minorEastAsia"/>
          <w:color w:val="000000"/>
          <w:sz w:val="21"/>
          <w:szCs w:val="21"/>
        </w:rPr>
      </w:pPr>
      <w:r w:rsidRPr="00EE7DEC">
        <w:rPr>
          <w:rFonts w:asciiTheme="minorEastAsia" w:eastAsiaTheme="minorEastAsia" w:hAnsiTheme="minorEastAsia" w:hint="eastAsia"/>
          <w:sz w:val="21"/>
          <w:szCs w:val="21"/>
        </w:rPr>
        <w:t>各系（部、中心）依据学期实验教学</w:t>
      </w:r>
      <w:bookmarkStart w:id="0" w:name="_GoBack"/>
      <w:bookmarkEnd w:id="0"/>
      <w:r w:rsidRPr="00EE7DEC">
        <w:rPr>
          <w:rFonts w:asciiTheme="minorEastAsia" w:eastAsiaTheme="minorEastAsia" w:hAnsiTheme="minorEastAsia" w:hint="eastAsia"/>
          <w:sz w:val="21"/>
          <w:szCs w:val="21"/>
        </w:rPr>
        <w:t>执行计划，每学期开学初上报耗材需求计划，经实验中心审核和院长审批后方可采购</w:t>
      </w:r>
      <w:r w:rsidRPr="00EE7DEC">
        <w:rPr>
          <w:rFonts w:asciiTheme="minorEastAsia" w:eastAsiaTheme="minorEastAsia" w:hAnsiTheme="minorEastAsia" w:hint="eastAsia"/>
          <w:color w:val="000000"/>
          <w:sz w:val="21"/>
          <w:szCs w:val="21"/>
        </w:rPr>
        <w:t>。</w:t>
      </w:r>
    </w:p>
    <w:p w:rsidR="0038695A" w:rsidRPr="00EE7DEC" w:rsidRDefault="0038695A" w:rsidP="00915C28">
      <w:pPr>
        <w:pStyle w:val="reader-word-layer"/>
        <w:shd w:val="clear" w:color="auto" w:fill="FFFFFF"/>
        <w:spacing w:before="0" w:beforeAutospacing="0" w:after="0" w:afterAutospacing="0" w:line="276" w:lineRule="auto"/>
        <w:ind w:firstLineChars="202" w:firstLine="426"/>
        <w:rPr>
          <w:rFonts w:ascii="黑体" w:eastAsia="黑体" w:hAnsi="黑体"/>
          <w:b/>
          <w:color w:val="000000"/>
          <w:sz w:val="21"/>
          <w:szCs w:val="21"/>
        </w:rPr>
      </w:pPr>
      <w:r w:rsidRPr="00EE7DEC">
        <w:rPr>
          <w:rFonts w:ascii="黑体" w:eastAsia="黑体" w:hAnsi="黑体" w:hint="eastAsia"/>
          <w:b/>
          <w:color w:val="000000"/>
          <w:sz w:val="21"/>
          <w:szCs w:val="21"/>
        </w:rPr>
        <w:t>三、实验教学耗材的管理</w:t>
      </w:r>
    </w:p>
    <w:p w:rsidR="0038695A" w:rsidRPr="00EE7DEC" w:rsidRDefault="0038695A" w:rsidP="00915C28">
      <w:pPr>
        <w:pStyle w:val="reader-word-layer"/>
        <w:shd w:val="clear" w:color="auto" w:fill="FFFFFF"/>
        <w:spacing w:before="0" w:beforeAutospacing="0" w:after="0" w:afterAutospacing="0" w:line="276" w:lineRule="auto"/>
        <w:ind w:firstLineChars="202" w:firstLine="424"/>
        <w:rPr>
          <w:rFonts w:asciiTheme="minorEastAsia" w:eastAsiaTheme="minorEastAsia" w:hAnsiTheme="minorEastAsia"/>
          <w:color w:val="000000"/>
          <w:sz w:val="21"/>
          <w:szCs w:val="21"/>
        </w:rPr>
      </w:pPr>
      <w:r w:rsidRPr="00EE7DEC">
        <w:rPr>
          <w:rFonts w:asciiTheme="minorEastAsia" w:eastAsiaTheme="minorEastAsia" w:hAnsiTheme="minorEastAsia" w:hint="eastAsia"/>
          <w:color w:val="000000"/>
          <w:sz w:val="21"/>
          <w:szCs w:val="21"/>
        </w:rPr>
        <w:t>1、实验中心或各专业实验室仓库必须建立耗材明细账、领用材料登记簿，指定专人保管和登记，要做到记录及时、准确、账物相符。</w:t>
      </w:r>
    </w:p>
    <w:p w:rsidR="0038695A" w:rsidRPr="00915C28" w:rsidRDefault="0038695A" w:rsidP="00915C28">
      <w:pPr>
        <w:pStyle w:val="reader-word-layer"/>
        <w:shd w:val="clear" w:color="auto" w:fill="FFFFFF"/>
        <w:spacing w:before="0" w:beforeAutospacing="0" w:after="0" w:afterAutospacing="0" w:line="276" w:lineRule="auto"/>
        <w:ind w:firstLineChars="202" w:firstLine="424"/>
        <w:rPr>
          <w:rFonts w:asciiTheme="minorEastAsia" w:eastAsiaTheme="minorEastAsia" w:hAnsiTheme="minorEastAsia"/>
          <w:sz w:val="21"/>
          <w:szCs w:val="21"/>
        </w:rPr>
      </w:pPr>
      <w:r w:rsidRPr="00EE7DEC">
        <w:rPr>
          <w:rFonts w:asciiTheme="minorEastAsia" w:eastAsiaTheme="minorEastAsia" w:hAnsiTheme="minorEastAsia" w:hint="eastAsia"/>
          <w:color w:val="000000"/>
          <w:sz w:val="21"/>
          <w:szCs w:val="21"/>
        </w:rPr>
        <w:t>2、实验中心或各专业实验室仓库管理员要按时编制耗材进出仓</w:t>
      </w:r>
      <w:r w:rsidRPr="00EE7DEC">
        <w:rPr>
          <w:rFonts w:asciiTheme="minorEastAsia" w:eastAsiaTheme="minorEastAsia" w:hAnsiTheme="minorEastAsia" w:hint="eastAsia"/>
          <w:sz w:val="21"/>
          <w:szCs w:val="21"/>
        </w:rPr>
        <w:t>月报表，每月进行一次账、物核对检查，在次月初上报至实验中心主任处。</w:t>
      </w:r>
    </w:p>
    <w:p w:rsidR="0038695A" w:rsidRPr="00915C28" w:rsidRDefault="0038695A" w:rsidP="00915C28">
      <w:pPr>
        <w:spacing w:line="276" w:lineRule="auto"/>
        <w:ind w:firstLineChars="202" w:firstLine="424"/>
        <w:rPr>
          <w:rFonts w:asciiTheme="minorEastAsia" w:hAnsiTheme="minorEastAsia"/>
          <w:szCs w:val="21"/>
        </w:rPr>
      </w:pPr>
      <w:r w:rsidRPr="00915C28">
        <w:rPr>
          <w:rFonts w:asciiTheme="minorEastAsia" w:hAnsiTheme="minorEastAsia" w:hint="eastAsia"/>
          <w:szCs w:val="21"/>
        </w:rPr>
        <w:t>3、各系（部、中心）负责人根据实验教学计划及大纲组织编制和修订实验消耗定额，作为耗材申购、使用、统计报表、核算的依据。</w:t>
      </w:r>
    </w:p>
    <w:p w:rsidR="0038695A" w:rsidRPr="00915C28" w:rsidRDefault="0038695A" w:rsidP="00915C28">
      <w:pPr>
        <w:spacing w:line="276" w:lineRule="auto"/>
        <w:ind w:firstLineChars="202" w:firstLine="424"/>
        <w:rPr>
          <w:rFonts w:asciiTheme="minorEastAsia" w:hAnsiTheme="minorEastAsia"/>
          <w:szCs w:val="21"/>
        </w:rPr>
      </w:pPr>
      <w:r w:rsidRPr="00915C28">
        <w:rPr>
          <w:rFonts w:asciiTheme="minorEastAsia" w:hAnsiTheme="minorEastAsia" w:hint="eastAsia"/>
          <w:szCs w:val="21"/>
        </w:rPr>
        <w:t>4、实验教师要对保管的耗材安全负责，耗材摆放要整齐、有序，保持仓库清洁卫生，做好防火、防盗、防潮、防鼠和防蚁工作。</w:t>
      </w:r>
    </w:p>
    <w:p w:rsidR="0038695A" w:rsidRPr="00915C28" w:rsidRDefault="0038695A" w:rsidP="00915C28">
      <w:pPr>
        <w:spacing w:line="276" w:lineRule="auto"/>
        <w:ind w:firstLineChars="202" w:firstLine="424"/>
        <w:rPr>
          <w:rFonts w:asciiTheme="minorEastAsia" w:hAnsiTheme="minorEastAsia"/>
          <w:szCs w:val="21"/>
        </w:rPr>
      </w:pPr>
      <w:r w:rsidRPr="00915C28">
        <w:rPr>
          <w:rFonts w:asciiTheme="minorEastAsia" w:hAnsiTheme="minorEastAsia" w:hint="eastAsia"/>
          <w:szCs w:val="21"/>
        </w:rPr>
        <w:t>5、实验室维持费报销时，需由实验中心主任审核，院长审批。</w:t>
      </w:r>
    </w:p>
    <w:p w:rsidR="00A52E9A" w:rsidRPr="00915C28" w:rsidRDefault="0038695A" w:rsidP="00915C28">
      <w:pPr>
        <w:spacing w:line="276" w:lineRule="auto"/>
        <w:ind w:firstLineChars="202" w:firstLine="424"/>
        <w:rPr>
          <w:rFonts w:asciiTheme="minorEastAsia" w:hAnsiTheme="minorEastAsia"/>
          <w:color w:val="000000"/>
          <w:szCs w:val="21"/>
          <w:shd w:val="clear" w:color="auto" w:fill="FFFFFF"/>
        </w:rPr>
      </w:pPr>
      <w:r w:rsidRPr="00915C28">
        <w:rPr>
          <w:rFonts w:asciiTheme="minorEastAsia" w:hAnsiTheme="minorEastAsia" w:hint="eastAsia"/>
          <w:szCs w:val="21"/>
        </w:rPr>
        <w:t>6、实验中心或各专业实验室负责人要定期检查仓库耗材发放和保管等工作情况，发现问题及时处理，对管理不善而造成的耗材损失</w:t>
      </w:r>
      <w:r w:rsidRPr="00915C28">
        <w:rPr>
          <w:rFonts w:asciiTheme="minorEastAsia" w:hAnsiTheme="minorEastAsia" w:hint="eastAsia"/>
          <w:color w:val="000000"/>
          <w:szCs w:val="21"/>
          <w:shd w:val="clear" w:color="auto" w:fill="FFFFFF"/>
        </w:rPr>
        <w:t>负责。</w:t>
      </w:r>
    </w:p>
    <w:p w:rsidR="009A0EA8" w:rsidRPr="00915C28" w:rsidRDefault="009A0EA8" w:rsidP="00915C28">
      <w:pPr>
        <w:spacing w:line="276" w:lineRule="auto"/>
        <w:ind w:firstLineChars="202" w:firstLine="424"/>
        <w:rPr>
          <w:rFonts w:asciiTheme="minorEastAsia" w:hAnsiTheme="minorEastAsia"/>
          <w:color w:val="000000"/>
          <w:szCs w:val="21"/>
          <w:shd w:val="clear" w:color="auto" w:fill="FFFFFF"/>
        </w:rPr>
      </w:pPr>
    </w:p>
    <w:sectPr w:rsidR="009A0EA8" w:rsidRPr="00915C28" w:rsidSect="00A52E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4E" w:rsidRDefault="000D554E" w:rsidP="009A0EA8">
      <w:r>
        <w:separator/>
      </w:r>
    </w:p>
  </w:endnote>
  <w:endnote w:type="continuationSeparator" w:id="0">
    <w:p w:rsidR="000D554E" w:rsidRDefault="000D554E" w:rsidP="009A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4E" w:rsidRDefault="000D554E" w:rsidP="009A0EA8">
      <w:r>
        <w:separator/>
      </w:r>
    </w:p>
  </w:footnote>
  <w:footnote w:type="continuationSeparator" w:id="0">
    <w:p w:rsidR="000D554E" w:rsidRDefault="000D554E" w:rsidP="009A0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695A"/>
    <w:rsid w:val="000640C7"/>
    <w:rsid w:val="000D554E"/>
    <w:rsid w:val="00107918"/>
    <w:rsid w:val="00136FA7"/>
    <w:rsid w:val="0038695A"/>
    <w:rsid w:val="00447B7D"/>
    <w:rsid w:val="00915C28"/>
    <w:rsid w:val="009A0EA8"/>
    <w:rsid w:val="00A3758D"/>
    <w:rsid w:val="00A52E9A"/>
    <w:rsid w:val="00EE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E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8695A"/>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9A0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EA8"/>
    <w:rPr>
      <w:sz w:val="18"/>
      <w:szCs w:val="18"/>
    </w:rPr>
  </w:style>
  <w:style w:type="paragraph" w:styleId="a4">
    <w:name w:val="footer"/>
    <w:basedOn w:val="a"/>
    <w:link w:val="Char0"/>
    <w:uiPriority w:val="99"/>
    <w:unhideWhenUsed/>
    <w:rsid w:val="009A0EA8"/>
    <w:pPr>
      <w:tabs>
        <w:tab w:val="center" w:pos="4153"/>
        <w:tab w:val="right" w:pos="8306"/>
      </w:tabs>
      <w:snapToGrid w:val="0"/>
      <w:jc w:val="left"/>
    </w:pPr>
    <w:rPr>
      <w:sz w:val="18"/>
      <w:szCs w:val="18"/>
    </w:rPr>
  </w:style>
  <w:style w:type="character" w:customStyle="1" w:styleId="Char0">
    <w:name w:val="页脚 Char"/>
    <w:basedOn w:val="a0"/>
    <w:link w:val="a4"/>
    <w:uiPriority w:val="99"/>
    <w:rsid w:val="009A0E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Words>
  <Characters>446</Characters>
  <Application>Microsoft Office Word</Application>
  <DocSecurity>0</DocSecurity>
  <Lines>3</Lines>
  <Paragraphs>1</Paragraphs>
  <ScaleCrop>false</ScaleCrop>
  <Company>微软中国</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2016-07-09T05:28:00Z</dcterms:created>
  <dcterms:modified xsi:type="dcterms:W3CDTF">2012-12-31T17:30:00Z</dcterms:modified>
</cp:coreProperties>
</file>