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Style w:val="5"/>
          <w:b w:val="0"/>
          <w:bCs w:val="0"/>
        </w:rPr>
      </w:pPr>
      <w:bookmarkStart w:id="0" w:name="_Toc8307"/>
      <w:bookmarkStart w:id="1" w:name="_Toc54612274"/>
      <w:r>
        <w:rPr>
          <w:rStyle w:val="5"/>
          <w:b w:val="0"/>
        </w:rPr>
        <w:t>《信号与系统》课程教学大纲</w:t>
      </w:r>
      <w:bookmarkEnd w:id="0"/>
      <w:bookmarkEnd w:id="1"/>
    </w:p>
    <w:p>
      <w:pPr>
        <w:ind w:firstLine="422"/>
        <w:rPr>
          <w:rFonts w:ascii="宋体" w:hAnsi="宋体"/>
          <w:bCs/>
          <w:szCs w:val="21"/>
        </w:rPr>
      </w:pPr>
      <w:bookmarkStart w:id="2" w:name="_Toc749_WPSOffice_Level1"/>
      <w:r>
        <w:rPr>
          <w:rFonts w:hint="eastAsia" w:ascii="宋体" w:hAnsi="宋体"/>
          <w:bCs/>
          <w:szCs w:val="21"/>
        </w:rPr>
        <w:t>一、基本信息</w:t>
      </w:r>
      <w:bookmarkEnd w:id="2"/>
    </w:p>
    <w:p>
      <w:pPr>
        <w:ind w:firstLine="422"/>
        <w:rPr>
          <w:rFonts w:ascii="宋体" w:hAnsi="宋体"/>
          <w:b w:val="0"/>
          <w:iCs/>
          <w:szCs w:val="21"/>
        </w:rPr>
      </w:pPr>
      <w:r>
        <w:rPr>
          <w:rFonts w:hint="eastAsia" w:ascii="宋体" w:hAnsi="宋体"/>
          <w:szCs w:val="21"/>
        </w:rPr>
        <w:t>课程中文名称:</w:t>
      </w:r>
      <w:r>
        <w:rPr>
          <w:rFonts w:hint="eastAsia" w:ascii="宋体" w:hAnsi="宋体"/>
          <w:b w:val="0"/>
          <w:iCs/>
          <w:szCs w:val="21"/>
        </w:rPr>
        <w:t>信号与系统</w:t>
      </w:r>
    </w:p>
    <w:p>
      <w:pPr>
        <w:ind w:firstLine="422"/>
        <w:rPr>
          <w:rFonts w:ascii="Calibri" w:hAnsi="Calibri"/>
          <w:b w:val="0"/>
          <w:szCs w:val="21"/>
        </w:rPr>
      </w:pPr>
      <w:r>
        <w:rPr>
          <w:rFonts w:hint="eastAsia" w:ascii="宋体" w:hAnsi="宋体"/>
          <w:szCs w:val="21"/>
        </w:rPr>
        <w:t>课程英文名称：</w:t>
      </w:r>
      <w:r>
        <w:rPr>
          <w:rFonts w:ascii="Calibri" w:hAnsi="Calibri"/>
          <w:b w:val="0"/>
          <w:szCs w:val="21"/>
        </w:rPr>
        <w:t>Signals and Systems</w:t>
      </w:r>
    </w:p>
    <w:p>
      <w:pPr>
        <w:ind w:firstLine="422"/>
        <w:rPr>
          <w:rFonts w:ascii="宋体" w:hAnsi="宋体"/>
          <w:b w:val="0"/>
          <w:bCs/>
          <w:szCs w:val="21"/>
        </w:rPr>
      </w:pPr>
      <w:r>
        <w:rPr>
          <w:rFonts w:hint="eastAsia" w:ascii="宋体" w:hAnsi="宋体"/>
          <w:szCs w:val="21"/>
        </w:rPr>
        <w:t>课程代码：</w:t>
      </w:r>
      <w:r>
        <w:rPr>
          <w:rFonts w:hint="eastAsia" w:ascii="宋体" w:hAnsi="宋体"/>
          <w:b w:val="0"/>
          <w:bCs/>
          <w:szCs w:val="21"/>
        </w:rPr>
        <w:t>19222513</w:t>
      </w:r>
    </w:p>
    <w:p>
      <w:pPr>
        <w:ind w:firstLine="422"/>
        <w:rPr>
          <w:rFonts w:ascii="宋体" w:hAnsi="宋体"/>
          <w:b w:val="0"/>
          <w:szCs w:val="21"/>
        </w:rPr>
      </w:pPr>
      <w:r>
        <w:rPr>
          <w:rFonts w:hint="eastAsia" w:ascii="宋体" w:hAnsi="宋体"/>
          <w:szCs w:val="21"/>
        </w:rPr>
        <w:t>课程性质：</w:t>
      </w:r>
      <w:r>
        <w:rPr>
          <w:rFonts w:hint="eastAsia" w:ascii="宋体" w:hAnsi="宋体"/>
          <w:b w:val="0"/>
          <w:bCs/>
          <w:szCs w:val="21"/>
        </w:rPr>
        <w:t>学科基础课</w:t>
      </w:r>
    </w:p>
    <w:p>
      <w:pPr>
        <w:ind w:firstLine="422"/>
        <w:rPr>
          <w:rFonts w:ascii="宋体" w:hAnsi="宋体"/>
          <w:szCs w:val="21"/>
        </w:rPr>
      </w:pPr>
      <w:r>
        <w:rPr>
          <w:rFonts w:hint="eastAsia" w:ascii="宋体" w:hAnsi="宋体"/>
          <w:szCs w:val="21"/>
        </w:rPr>
        <w:t xml:space="preserve">学分：2.5    </w:t>
      </w:r>
      <w:r>
        <w:rPr>
          <w:rFonts w:ascii="宋体" w:hAnsi="宋体"/>
          <w:szCs w:val="21"/>
        </w:rPr>
        <w:t xml:space="preserve">   </w:t>
      </w:r>
    </w:p>
    <w:p>
      <w:pPr>
        <w:ind w:firstLine="422"/>
        <w:rPr>
          <w:rFonts w:ascii="宋体" w:hAnsi="宋体"/>
          <w:b w:val="0"/>
          <w:bCs/>
          <w:szCs w:val="21"/>
        </w:rPr>
      </w:pPr>
      <w:r>
        <w:rPr>
          <w:rFonts w:hint="eastAsia" w:ascii="宋体" w:hAnsi="宋体"/>
          <w:szCs w:val="21"/>
        </w:rPr>
        <w:t xml:space="preserve">总学时： </w:t>
      </w:r>
      <w:r>
        <w:rPr>
          <w:rFonts w:hint="eastAsia" w:ascii="宋体" w:hAnsi="宋体"/>
          <w:b w:val="0"/>
          <w:bCs/>
          <w:szCs w:val="21"/>
        </w:rPr>
        <w:t>48 （其中理论：40   实验：  8  ）</w:t>
      </w:r>
    </w:p>
    <w:p>
      <w:pPr>
        <w:ind w:firstLine="422"/>
        <w:rPr>
          <w:rFonts w:ascii="宋体" w:hAnsi="宋体"/>
          <w:b w:val="0"/>
          <w:szCs w:val="21"/>
        </w:rPr>
      </w:pPr>
      <w:r>
        <w:rPr>
          <w:rFonts w:hint="eastAsia" w:ascii="宋体" w:hAnsi="宋体"/>
          <w:szCs w:val="21"/>
        </w:rPr>
        <w:t>适用学院及专业：</w:t>
      </w:r>
      <w:r>
        <w:rPr>
          <w:rFonts w:hint="eastAsia" w:ascii="宋体" w:hAnsi="宋体"/>
          <w:b w:val="0"/>
          <w:szCs w:val="21"/>
        </w:rPr>
        <w:t>学院：控制与机械工程学院    专业：电气工程及其自动化、自动化</w:t>
      </w:r>
    </w:p>
    <w:p>
      <w:pPr>
        <w:ind w:firstLine="422"/>
        <w:rPr>
          <w:rFonts w:ascii="宋体" w:hAnsi="宋体"/>
          <w:b w:val="0"/>
          <w:szCs w:val="21"/>
        </w:rPr>
      </w:pPr>
      <w:r>
        <w:rPr>
          <w:rFonts w:hint="eastAsia" w:ascii="宋体" w:hAnsi="宋体"/>
          <w:szCs w:val="21"/>
        </w:rPr>
        <w:t>先修课程：</w:t>
      </w:r>
      <w:r>
        <w:rPr>
          <w:rFonts w:hint="eastAsia" w:ascii="宋体" w:hAnsi="宋体"/>
          <w:b w:val="0"/>
          <w:szCs w:val="21"/>
        </w:rPr>
        <w:t>高等数学、</w:t>
      </w:r>
      <w:r>
        <w:rPr>
          <w:rFonts w:ascii="Calibri" w:hAnsi="Calibri"/>
          <w:b w:val="0"/>
          <w:szCs w:val="21"/>
        </w:rPr>
        <w:t>线性代数、</w:t>
      </w:r>
      <w:r>
        <w:rPr>
          <w:rFonts w:hint="eastAsia" w:ascii="宋体" w:hAnsi="宋体"/>
          <w:b w:val="0"/>
          <w:szCs w:val="21"/>
        </w:rPr>
        <w:t>电路分析、复变函数</w:t>
      </w:r>
    </w:p>
    <w:p>
      <w:pPr>
        <w:ind w:left="418" w:leftChars="199" w:firstLine="0" w:firstLineChars="0"/>
        <w:rPr>
          <w:rFonts w:ascii="宋体" w:hAnsi="宋体"/>
          <w:b w:val="0"/>
          <w:szCs w:val="21"/>
        </w:rPr>
      </w:pPr>
      <w:r>
        <w:rPr>
          <w:rFonts w:hint="eastAsia" w:ascii="宋体" w:hAnsi="宋体"/>
          <w:szCs w:val="21"/>
        </w:rPr>
        <w:t>开课学院、部、中心：</w:t>
      </w:r>
      <w:r>
        <w:rPr>
          <w:rFonts w:hint="eastAsia" w:ascii="宋体" w:hAnsi="宋体"/>
          <w:b w:val="0"/>
          <w:szCs w:val="21"/>
        </w:rPr>
        <w:t>控制与机械工程学院自动化系</w:t>
      </w:r>
    </w:p>
    <w:p>
      <w:pPr>
        <w:ind w:left="418" w:leftChars="199" w:firstLine="0" w:firstLineChars="0"/>
        <w:rPr>
          <w:rFonts w:ascii="宋体" w:hAnsi="宋体"/>
          <w:bCs/>
          <w:szCs w:val="21"/>
        </w:rPr>
      </w:pPr>
      <w:bookmarkStart w:id="3" w:name="_Toc30929_WPSOffice_Level1"/>
      <w:r>
        <w:rPr>
          <w:rFonts w:hint="eastAsia" w:ascii="宋体" w:hAnsi="宋体"/>
          <w:szCs w:val="21"/>
        </w:rPr>
        <w:t>二、课程地位与作用</w:t>
      </w:r>
      <w:bookmarkEnd w:id="3"/>
    </w:p>
    <w:p>
      <w:pPr>
        <w:ind w:left="418" w:leftChars="199" w:firstLine="420" w:firstLineChars="0"/>
        <w:rPr>
          <w:rFonts w:ascii="宋体" w:hAnsi="宋体"/>
          <w:b w:val="0"/>
          <w:szCs w:val="21"/>
        </w:rPr>
      </w:pPr>
      <w:r>
        <w:rPr>
          <w:rFonts w:ascii="Calibri" w:hAnsi="Calibri"/>
          <w:b w:val="0"/>
        </w:rPr>
        <w:t>本课程是电子信息类本科生的一门学科基础课程，是工程中进行信号和系统分析的重要工具，</w:t>
      </w:r>
      <w:r>
        <w:rPr>
          <w:rFonts w:ascii="Calibri" w:hAnsi="Calibri"/>
          <w:b w:val="0"/>
          <w:szCs w:val="21"/>
          <w:shd w:val="clear" w:color="auto" w:fill="FFFFFF"/>
        </w:rPr>
        <w:t>其中的概念和分析方法广泛应用于自动控制、信号与信息处理、电路与系统、通信等领域。</w:t>
      </w:r>
      <w:r>
        <w:rPr>
          <w:rFonts w:ascii="Calibri" w:hAnsi="Calibri"/>
          <w:b w:val="0"/>
        </w:rPr>
        <w:t>是进一步学习专业课程的先修课，在</w:t>
      </w:r>
      <w:r>
        <w:rPr>
          <w:rFonts w:hint="eastAsia" w:ascii="Calibri" w:hAnsi="Calibri"/>
          <w:b w:val="0"/>
        </w:rPr>
        <w:t>自动化与电气工程及其自动化</w:t>
      </w:r>
      <w:r>
        <w:rPr>
          <w:rFonts w:ascii="Calibri" w:hAnsi="Calibri"/>
          <w:b w:val="0"/>
        </w:rPr>
        <w:t>专业课程的系统学习中起到承上启下的作用，同时也是硕士研究生入学考试的专业课程之一。</w:t>
      </w:r>
    </w:p>
    <w:p>
      <w:pPr>
        <w:ind w:firstLine="422"/>
        <w:rPr>
          <w:rFonts w:ascii="宋体" w:hAnsi="宋体"/>
          <w:bCs/>
          <w:szCs w:val="21"/>
        </w:rPr>
      </w:pPr>
      <w:bookmarkStart w:id="4" w:name="_Toc23984_WPSOffice_Level1"/>
      <w:r>
        <w:rPr>
          <w:rFonts w:hint="eastAsia" w:ascii="宋体" w:hAnsi="宋体"/>
          <w:szCs w:val="21"/>
        </w:rPr>
        <w:t>三、课程教学目标</w:t>
      </w:r>
      <w:bookmarkEnd w:id="4"/>
      <w:r>
        <w:rPr>
          <w:rFonts w:hint="eastAsia" w:ascii="宋体" w:hAnsi="宋体"/>
          <w:bCs/>
          <w:szCs w:val="21"/>
        </w:rPr>
        <w:t xml:space="preserve"> </w:t>
      </w:r>
    </w:p>
    <w:p>
      <w:pPr>
        <w:ind w:firstLine="422"/>
        <w:rPr>
          <w:rFonts w:ascii="宋体" w:hAnsi="宋体"/>
          <w:bCs/>
          <w:szCs w:val="21"/>
        </w:rPr>
      </w:pPr>
      <w:r>
        <w:rPr>
          <w:rFonts w:hint="eastAsia" w:ascii="宋体" w:hAnsi="宋体"/>
          <w:bCs/>
          <w:szCs w:val="21"/>
        </w:rPr>
        <w:t>本课程支撑毕业要求指标点1.4、3.2、……</w:t>
      </w:r>
    </w:p>
    <w:p>
      <w:pPr>
        <w:ind w:firstLine="420"/>
        <w:rPr>
          <w:rFonts w:ascii="Calibri" w:hAnsi="Calibri"/>
          <w:b w:val="0"/>
          <w:szCs w:val="21"/>
        </w:rPr>
      </w:pPr>
      <w:r>
        <w:rPr>
          <w:rFonts w:hint="eastAsia" w:ascii="Calibri" w:hAnsi="Calibri"/>
          <w:b w:val="0"/>
          <w:szCs w:val="21"/>
        </w:rPr>
        <w:t xml:space="preserve">学生通过该课程的学习，在知识、能力等方面应达到的目标。 </w:t>
      </w:r>
    </w:p>
    <w:p>
      <w:pPr>
        <w:ind w:firstLine="420"/>
        <w:rPr>
          <w:rFonts w:ascii="Calibri" w:hAnsi="Calibri"/>
          <w:b w:val="0"/>
          <w:szCs w:val="21"/>
        </w:rPr>
      </w:pPr>
      <w:r>
        <w:rPr>
          <w:rFonts w:hint="eastAsia" w:ascii="Calibri" w:hAnsi="Calibri"/>
          <w:b w:val="0"/>
          <w:szCs w:val="21"/>
        </w:rPr>
        <w:t>通过本课程的学习，学生应具备以下能力：</w:t>
      </w:r>
    </w:p>
    <w:p>
      <w:pPr>
        <w:numPr>
          <w:ilvl w:val="0"/>
          <w:numId w:val="1"/>
        </w:numPr>
        <w:spacing w:line="240" w:lineRule="auto"/>
        <w:ind w:firstLine="460" w:firstLineChars="0"/>
        <w:rPr>
          <w:rFonts w:ascii="宋体" w:hAnsi="宋体" w:cs="宋体"/>
          <w:b w:val="0"/>
          <w:kern w:val="0"/>
          <w:sz w:val="23"/>
          <w:szCs w:val="23"/>
          <w:lang w:bidi="ar"/>
        </w:rPr>
      </w:pPr>
      <w:r>
        <w:rPr>
          <w:rFonts w:hint="eastAsia" w:ascii="宋体" w:hAnsi="宋体" w:cs="宋体"/>
          <w:b w:val="0"/>
          <w:kern w:val="0"/>
          <w:sz w:val="23"/>
          <w:szCs w:val="23"/>
          <w:lang w:bidi="ar"/>
        </w:rPr>
        <w:t>掌握信号与系统分析的工程基础知识。</w:t>
      </w:r>
    </w:p>
    <w:p>
      <w:pPr>
        <w:numPr>
          <w:ilvl w:val="0"/>
          <w:numId w:val="1"/>
        </w:numPr>
        <w:spacing w:line="240" w:lineRule="auto"/>
        <w:ind w:firstLine="460" w:firstLineChars="0"/>
        <w:rPr>
          <w:rFonts w:ascii="宋体" w:hAnsi="宋体" w:cs="宋体"/>
          <w:b w:val="0"/>
          <w:kern w:val="0"/>
          <w:sz w:val="23"/>
          <w:szCs w:val="23"/>
          <w:lang w:bidi="ar"/>
        </w:rPr>
      </w:pPr>
      <w:r>
        <w:rPr>
          <w:rFonts w:ascii="宋体" w:hAnsi="宋体" w:cs="宋体"/>
          <w:b w:val="0"/>
          <w:kern w:val="0"/>
          <w:sz w:val="23"/>
          <w:szCs w:val="23"/>
          <w:lang w:bidi="ar"/>
        </w:rPr>
        <w:t>分析电子信息领域实际工程问题的能力</w:t>
      </w:r>
      <w:r>
        <w:rPr>
          <w:rFonts w:hint="eastAsia" w:ascii="宋体" w:hAnsi="宋体" w:cs="宋体"/>
          <w:b w:val="0"/>
          <w:kern w:val="0"/>
          <w:sz w:val="23"/>
          <w:szCs w:val="23"/>
          <w:lang w:bidi="ar"/>
        </w:rPr>
        <w:t>。</w:t>
      </w:r>
    </w:p>
    <w:p>
      <w:pPr>
        <w:numPr>
          <w:ilvl w:val="0"/>
          <w:numId w:val="1"/>
        </w:numPr>
        <w:spacing w:line="240" w:lineRule="auto"/>
        <w:ind w:firstLine="460" w:firstLineChars="0"/>
        <w:rPr>
          <w:rFonts w:ascii="宋体" w:hAnsi="宋体" w:cs="宋体"/>
          <w:b w:val="0"/>
          <w:kern w:val="0"/>
          <w:sz w:val="23"/>
          <w:szCs w:val="23"/>
          <w:lang w:bidi="ar"/>
        </w:rPr>
      </w:pPr>
      <w:r>
        <w:rPr>
          <w:rFonts w:ascii="宋体" w:hAnsi="宋体" w:cs="宋体"/>
          <w:b w:val="0"/>
          <w:kern w:val="0"/>
          <w:sz w:val="23"/>
          <w:szCs w:val="23"/>
          <w:lang w:bidi="ar"/>
        </w:rPr>
        <w:t>设计与开发部件、系统和信号处理流程的能力。</w:t>
      </w:r>
    </w:p>
    <w:p>
      <w:pPr>
        <w:numPr>
          <w:ilvl w:val="0"/>
          <w:numId w:val="1"/>
        </w:numPr>
        <w:spacing w:line="240" w:lineRule="auto"/>
        <w:ind w:firstLine="460" w:firstLineChars="0"/>
        <w:rPr>
          <w:rFonts w:ascii="宋体" w:hAnsi="宋体" w:cs="宋体"/>
          <w:b w:val="0"/>
          <w:kern w:val="0"/>
          <w:sz w:val="23"/>
          <w:szCs w:val="23"/>
          <w:lang w:bidi="ar"/>
        </w:rPr>
      </w:pPr>
      <w:r>
        <w:rPr>
          <w:rFonts w:hint="eastAsia" w:ascii="宋体" w:hAnsi="宋体" w:cs="宋体"/>
          <w:b w:val="0"/>
          <w:kern w:val="0"/>
          <w:sz w:val="23"/>
          <w:szCs w:val="23"/>
          <w:lang w:bidi="ar"/>
        </w:rPr>
        <w:t>专业</w:t>
      </w:r>
      <w:r>
        <w:rPr>
          <w:rFonts w:ascii="宋体" w:hAnsi="宋体" w:cs="宋体"/>
          <w:b w:val="0"/>
          <w:kern w:val="0"/>
          <w:sz w:val="23"/>
          <w:szCs w:val="23"/>
          <w:lang w:bidi="ar"/>
        </w:rPr>
        <w:t>文献查阅及交流能力。</w:t>
      </w:r>
    </w:p>
    <w:p>
      <w:pPr>
        <w:ind w:firstLine="422"/>
        <w:rPr>
          <w:rFonts w:ascii="Calibri" w:hAnsi="Calibri"/>
          <w:b w:val="0"/>
          <w:szCs w:val="21"/>
        </w:rPr>
      </w:pPr>
      <w:r>
        <w:rPr>
          <w:rFonts w:hint="eastAsia" w:ascii="Calibri" w:hAnsi="Calibri"/>
          <w:szCs w:val="21"/>
        </w:rPr>
        <w:t>工程知识</w:t>
      </w:r>
      <w:r>
        <w:rPr>
          <w:rFonts w:hint="eastAsia" w:ascii="Calibri" w:hAnsi="Calibri"/>
          <w:b w:val="0"/>
          <w:szCs w:val="21"/>
        </w:rPr>
        <w:t>：（</w:t>
      </w:r>
      <w:r>
        <w:rPr>
          <w:rFonts w:hint="eastAsia" w:ascii="宋体" w:hAnsi="宋体"/>
          <w:b w:val="0"/>
          <w:bCs/>
          <w:szCs w:val="21"/>
        </w:rPr>
        <w:t>支撑毕业要求指标点1.4</w:t>
      </w:r>
      <w:r>
        <w:rPr>
          <w:rFonts w:hint="eastAsia" w:ascii="Calibri" w:hAnsi="Calibri"/>
          <w:b w:val="0"/>
          <w:szCs w:val="21"/>
        </w:rPr>
        <w:t>）</w:t>
      </w:r>
    </w:p>
    <w:p>
      <w:pPr>
        <w:ind w:firstLine="422"/>
        <w:rPr>
          <w:rFonts w:ascii="Calibri" w:hAnsi="Calibri"/>
          <w:b w:val="0"/>
          <w:szCs w:val="21"/>
        </w:rPr>
      </w:pPr>
      <w:r>
        <w:rPr>
          <w:rFonts w:hint="eastAsia" w:ascii="宋体" w:hAnsi="宋体"/>
          <w:kern w:val="0"/>
          <w:szCs w:val="21"/>
        </w:rPr>
        <w:t>设计/开发解决方案：</w:t>
      </w:r>
      <w:r>
        <w:rPr>
          <w:rFonts w:hint="eastAsia" w:ascii="Calibri" w:hAnsi="Calibri"/>
          <w:b w:val="0"/>
          <w:szCs w:val="21"/>
        </w:rPr>
        <w:t>（</w:t>
      </w:r>
      <w:r>
        <w:rPr>
          <w:rFonts w:hint="eastAsia" w:ascii="宋体" w:hAnsi="宋体"/>
          <w:b w:val="0"/>
          <w:bCs/>
          <w:szCs w:val="21"/>
        </w:rPr>
        <w:t>支撑毕业要求指标点3.2</w:t>
      </w:r>
      <w:r>
        <w:rPr>
          <w:rFonts w:hint="eastAsia" w:ascii="Calibri" w:hAnsi="Calibri"/>
          <w:b w:val="0"/>
          <w:szCs w:val="21"/>
        </w:rPr>
        <w:t>）</w:t>
      </w:r>
    </w:p>
    <w:p>
      <w:pPr>
        <w:ind w:firstLine="420"/>
        <w:rPr>
          <w:rFonts w:ascii="Calibri" w:hAnsi="Calibri"/>
          <w:b w:val="0"/>
          <w:szCs w:val="21"/>
        </w:rPr>
      </w:pPr>
      <w:r>
        <w:rPr>
          <w:rFonts w:hint="eastAsia" w:ascii="Calibri" w:hAnsi="Calibri"/>
          <w:b w:val="0"/>
          <w:szCs w:val="21"/>
        </w:rPr>
        <w:t>……</w:t>
      </w:r>
    </w:p>
    <w:p>
      <w:pPr>
        <w:widowControl/>
        <w:spacing w:line="240" w:lineRule="auto"/>
        <w:ind w:firstLine="0" w:firstLineChars="0"/>
        <w:jc w:val="left"/>
        <w:rPr>
          <w:rFonts w:ascii="FZSSJW--GB1-0" w:hAnsi="FZSSJW--GB1-0" w:eastAsia="FZSSJW--GB1-0" w:cs="FZSSJW--GB1-0"/>
          <w:b w:val="0"/>
          <w:kern w:val="0"/>
          <w:sz w:val="23"/>
          <w:szCs w:val="23"/>
          <w:lang w:bidi="ar"/>
        </w:rPr>
      </w:pPr>
    </w:p>
    <w:p>
      <w:pPr>
        <w:ind w:firstLine="422"/>
        <w:jc w:val="center"/>
        <w:rPr>
          <w:rFonts w:ascii="Calibri" w:hAnsi="Calibri"/>
          <w:szCs w:val="21"/>
        </w:rPr>
      </w:pPr>
      <w:r>
        <w:rPr>
          <w:rFonts w:hint="eastAsia" w:ascii="Calibri" w:hAnsi="Calibri"/>
          <w:szCs w:val="21"/>
        </w:rPr>
        <w:t>课程教学目标与毕业要求的关系矩阵</w:t>
      </w:r>
    </w:p>
    <w:tbl>
      <w:tblPr>
        <w:tblStyle w:val="2"/>
        <w:tblW w:w="858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3688"/>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spacing w:line="240" w:lineRule="auto"/>
              <w:ind w:left="-2" w:leftChars="-29" w:hanging="59" w:hangingChars="28"/>
              <w:jc w:val="center"/>
              <w:rPr>
                <w:rFonts w:ascii="Calibri" w:hAnsi="Calibri"/>
              </w:rPr>
            </w:pPr>
            <w:r>
              <w:rPr>
                <w:rFonts w:hint="eastAsia" w:ascii="Calibri" w:hAnsi="Calibri"/>
              </w:rPr>
              <w:t>教学目标</w:t>
            </w:r>
          </w:p>
        </w:tc>
        <w:tc>
          <w:tcPr>
            <w:tcW w:w="3688" w:type="dxa"/>
            <w:noWrap w:val="0"/>
            <w:vAlign w:val="top"/>
          </w:tcPr>
          <w:p>
            <w:pPr>
              <w:spacing w:line="240" w:lineRule="auto"/>
              <w:ind w:left="-2" w:leftChars="-9" w:hanging="17" w:hangingChars="8"/>
              <w:jc w:val="center"/>
              <w:rPr>
                <w:rFonts w:ascii="Calibri" w:hAnsi="Calibri"/>
              </w:rPr>
            </w:pPr>
            <w:r>
              <w:rPr>
                <w:rFonts w:hint="eastAsia" w:ascii="Calibri" w:hAnsi="Calibri"/>
              </w:rPr>
              <w:t>毕业要求指标点</w:t>
            </w:r>
          </w:p>
        </w:tc>
        <w:tc>
          <w:tcPr>
            <w:tcW w:w="1671" w:type="dxa"/>
            <w:noWrap w:val="0"/>
            <w:vAlign w:val="top"/>
          </w:tcPr>
          <w:p>
            <w:pPr>
              <w:spacing w:line="240" w:lineRule="auto"/>
              <w:ind w:left="-2" w:leftChars="-9" w:hanging="17" w:hangingChars="8"/>
              <w:jc w:val="center"/>
              <w:rPr>
                <w:rFonts w:ascii="Calibri" w:hAnsi="Calibri"/>
              </w:rPr>
            </w:pPr>
            <w:r>
              <w:rPr>
                <w:rFonts w:hint="eastAsia" w:ascii="Calibri" w:hAnsi="Calibri"/>
              </w:rPr>
              <w:t>教学方式</w:t>
            </w:r>
          </w:p>
        </w:tc>
        <w:tc>
          <w:tcPr>
            <w:tcW w:w="1671" w:type="dxa"/>
            <w:noWrap w:val="0"/>
            <w:vAlign w:val="top"/>
          </w:tcPr>
          <w:p>
            <w:pPr>
              <w:spacing w:line="240" w:lineRule="auto"/>
              <w:ind w:left="-2" w:leftChars="-9" w:hanging="17" w:hangingChars="8"/>
              <w:jc w:val="center"/>
              <w:rPr>
                <w:rFonts w:ascii="Calibri" w:hAnsi="Calibri"/>
              </w:rPr>
            </w:pPr>
            <w:r>
              <w:rPr>
                <w:rFonts w:hint="eastAsia" w:ascii="Calibri" w:hAnsi="Calibri"/>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2" w:leftChars="-29" w:hanging="59" w:hangingChars="28"/>
              <w:jc w:val="center"/>
              <w:rPr>
                <w:rFonts w:ascii="Calibri" w:hAnsi="Calibri"/>
                <w:b w:val="0"/>
                <w:szCs w:val="21"/>
              </w:rPr>
            </w:pPr>
            <w:r>
              <w:rPr>
                <w:rFonts w:hint="eastAsia" w:ascii="Calibri" w:hAnsi="Calibri"/>
                <w:szCs w:val="21"/>
              </w:rPr>
              <w:t>工程知识</w:t>
            </w:r>
          </w:p>
        </w:tc>
        <w:tc>
          <w:tcPr>
            <w:tcW w:w="3688" w:type="dxa"/>
            <w:noWrap w:val="0"/>
            <w:vAlign w:val="top"/>
          </w:tcPr>
          <w:p>
            <w:pPr>
              <w:ind w:left="-5" w:leftChars="-9" w:hanging="14" w:hangingChars="8"/>
              <w:jc w:val="left"/>
              <w:rPr>
                <w:rFonts w:ascii="Calibri" w:hAnsi="Calibri"/>
                <w:b w:val="0"/>
                <w:sz w:val="18"/>
                <w:szCs w:val="18"/>
              </w:rPr>
            </w:pPr>
            <w:r>
              <w:rPr>
                <w:rFonts w:ascii="Calibri" w:hAnsi="Calibri"/>
                <w:b w:val="0"/>
                <w:sz w:val="18"/>
                <w:szCs w:val="18"/>
              </w:rPr>
              <w:t>1.2 自然科学知识：能够将物理、电磁场等自然科学知识用于解释和分析电气工程及其自动化专业领域工程问题的现象与规律。</w:t>
            </w:r>
          </w:p>
          <w:p>
            <w:pPr>
              <w:ind w:left="-5" w:leftChars="-9" w:hanging="14" w:hangingChars="8"/>
              <w:jc w:val="left"/>
              <w:rPr>
                <w:rFonts w:ascii="Calibri" w:hAnsi="Calibri"/>
                <w:b w:val="0"/>
                <w:szCs w:val="21"/>
              </w:rPr>
            </w:pPr>
            <w:r>
              <w:rPr>
                <w:rFonts w:ascii="Calibri" w:hAnsi="Calibri"/>
                <w:b w:val="0"/>
                <w:sz w:val="18"/>
                <w:szCs w:val="18"/>
              </w:rPr>
              <w:t>1.3 工程基础知识：能够将工程基础知识用于电气工程及其自动化领域工程的建模与求解。</w:t>
            </w:r>
          </w:p>
        </w:tc>
        <w:tc>
          <w:tcPr>
            <w:tcW w:w="1671" w:type="dxa"/>
            <w:noWrap w:val="0"/>
            <w:vAlign w:val="top"/>
          </w:tcPr>
          <w:p>
            <w:pPr>
              <w:ind w:left="-3" w:leftChars="-9" w:hanging="16" w:hangingChars="8"/>
              <w:jc w:val="left"/>
              <w:rPr>
                <w:rFonts w:ascii="Calibri" w:hAnsi="Calibri"/>
                <w:b w:val="0"/>
                <w:szCs w:val="21"/>
              </w:rPr>
            </w:pPr>
            <w:r>
              <w:rPr>
                <w:rFonts w:hint="eastAsia" w:ascii="Calibri" w:hAnsi="Calibri"/>
                <w:b w:val="0"/>
                <w:szCs w:val="21"/>
              </w:rPr>
              <w:t>课堂讲授、课后答疑、课后讨论、上网查阅相关资料和课程作业</w:t>
            </w:r>
          </w:p>
        </w:tc>
        <w:tc>
          <w:tcPr>
            <w:tcW w:w="1671" w:type="dxa"/>
            <w:noWrap w:val="0"/>
            <w:vAlign w:val="top"/>
          </w:tcPr>
          <w:p>
            <w:pPr>
              <w:ind w:left="-3" w:leftChars="-9" w:hanging="16" w:hangingChars="8"/>
              <w:jc w:val="left"/>
              <w:rPr>
                <w:rFonts w:ascii="Calibri" w:hAnsi="Calibri"/>
                <w:b w:val="0"/>
                <w:szCs w:val="21"/>
              </w:rPr>
            </w:pPr>
            <w:r>
              <w:rPr>
                <w:rFonts w:hint="eastAsia" w:ascii="Calibri" w:hAnsi="Calibri"/>
                <w:b w:val="0"/>
                <w:szCs w:val="21"/>
              </w:rPr>
              <w:t>课程期末考试，</w:t>
            </w:r>
          </w:p>
          <w:p>
            <w:pPr>
              <w:ind w:left="-3" w:leftChars="-9" w:hanging="16" w:hangingChars="8"/>
              <w:jc w:val="left"/>
              <w:rPr>
                <w:rFonts w:ascii="Calibri" w:hAnsi="Calibri"/>
                <w:b w:val="0"/>
                <w:szCs w:val="21"/>
              </w:rPr>
            </w:pPr>
            <w:r>
              <w:rPr>
                <w:rFonts w:hint="eastAsia" w:ascii="Calibri" w:hAnsi="Calibri"/>
                <w:b w:val="0"/>
                <w:szCs w:val="21"/>
              </w:rPr>
              <w:t>课程作业,课后讨论</w:t>
            </w:r>
            <w:r>
              <w:rPr>
                <w:rFonts w:ascii="Calibri" w:hAnsi="Calibri"/>
                <w:b w:val="0"/>
                <w:szCs w:val="21"/>
              </w:rPr>
              <w:t xml:space="preserve"> </w:t>
            </w:r>
          </w:p>
          <w:p>
            <w:pPr>
              <w:ind w:left="-3" w:leftChars="-9" w:hanging="16" w:hangingChars="8"/>
              <w:jc w:val="left"/>
              <w:rPr>
                <w:rFonts w:ascii="Calibri" w:hAnsi="Calibri"/>
                <w:b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left="-2" w:leftChars="-29" w:hanging="59" w:hangingChars="28"/>
              <w:jc w:val="center"/>
              <w:rPr>
                <w:rFonts w:ascii="Calibri" w:hAnsi="Calibri"/>
                <w:szCs w:val="21"/>
              </w:rPr>
            </w:pPr>
            <w:r>
              <w:rPr>
                <w:rFonts w:hint="eastAsia" w:ascii="Calibri" w:hAnsi="Calibri"/>
                <w:szCs w:val="21"/>
              </w:rPr>
              <w:t>问题分析</w:t>
            </w:r>
          </w:p>
        </w:tc>
        <w:tc>
          <w:tcPr>
            <w:tcW w:w="3688" w:type="dxa"/>
            <w:noWrap w:val="0"/>
            <w:vAlign w:val="center"/>
          </w:tcPr>
          <w:p>
            <w:pPr>
              <w:ind w:left="-5" w:leftChars="-9" w:hanging="14" w:hangingChars="8"/>
              <w:jc w:val="left"/>
              <w:rPr>
                <w:rFonts w:ascii="Calibri" w:hAnsi="Calibri"/>
                <w:b w:val="0"/>
                <w:sz w:val="18"/>
                <w:szCs w:val="18"/>
              </w:rPr>
            </w:pPr>
            <w:r>
              <w:rPr>
                <w:rFonts w:ascii="Calibri" w:hAnsi="Calibri"/>
                <w:b w:val="0"/>
                <w:sz w:val="18"/>
                <w:szCs w:val="18"/>
              </w:rPr>
              <w:t>2.1 问题识别：能够应用数学、自然科学和工程科学的基本原理，对电气工程及其自动化工程问题进行识别、判断和分解。</w:t>
            </w:r>
          </w:p>
          <w:p>
            <w:pPr>
              <w:spacing w:line="240" w:lineRule="auto"/>
              <w:ind w:firstLine="0" w:firstLineChars="0"/>
              <w:rPr>
                <w:rFonts w:ascii="Calibri" w:hAnsi="Calibri"/>
                <w:b w:val="0"/>
                <w:sz w:val="18"/>
                <w:szCs w:val="18"/>
              </w:rPr>
            </w:pPr>
            <w:r>
              <w:rPr>
                <w:rFonts w:ascii="Calibri" w:hAnsi="Calibri"/>
                <w:b w:val="0"/>
                <w:sz w:val="18"/>
                <w:szCs w:val="18"/>
              </w:rPr>
              <w:t>2.2 模型表达与求解：能够根据电气工程及其自动化工程问题数学模型和相关科学原理，正确表达复杂工程问题，并选择适当方法进行求解，分析得出有用的结论。</w:t>
            </w:r>
          </w:p>
          <w:p>
            <w:pPr>
              <w:spacing w:line="240" w:lineRule="auto"/>
              <w:ind w:firstLine="0" w:firstLineChars="0"/>
              <w:rPr>
                <w:rFonts w:ascii="Calibri" w:hAnsi="Calibri"/>
                <w:b w:val="0"/>
                <w:sz w:val="18"/>
                <w:szCs w:val="18"/>
              </w:rPr>
            </w:pPr>
            <w:r>
              <w:rPr>
                <w:rFonts w:ascii="Calibri" w:hAnsi="Calibri"/>
                <w:b w:val="0"/>
                <w:sz w:val="18"/>
                <w:szCs w:val="18"/>
              </w:rPr>
              <w:t>2.3 文献研究：能够通过文献研究分析了解所研究问题的研究现状及已有进展，寻求可替代解决方案或能够分析求解过程的影响因素，获得有效结论。</w:t>
            </w:r>
          </w:p>
          <w:p>
            <w:pPr>
              <w:spacing w:line="240" w:lineRule="auto"/>
              <w:ind w:firstLine="0" w:firstLineChars="0"/>
              <w:rPr>
                <w:rFonts w:ascii="Calibri" w:hAnsi="Calibri"/>
                <w:b w:val="0"/>
                <w:sz w:val="18"/>
                <w:szCs w:val="18"/>
              </w:rPr>
            </w:pPr>
          </w:p>
        </w:tc>
        <w:tc>
          <w:tcPr>
            <w:tcW w:w="1671" w:type="dxa"/>
            <w:noWrap w:val="0"/>
            <w:vAlign w:val="top"/>
          </w:tcPr>
          <w:p>
            <w:pPr>
              <w:ind w:left="-3" w:leftChars="-9" w:hanging="16" w:hangingChars="8"/>
              <w:jc w:val="left"/>
              <w:rPr>
                <w:rFonts w:ascii="Calibri" w:hAnsi="Calibri"/>
                <w:b w:val="0"/>
                <w:szCs w:val="21"/>
              </w:rPr>
            </w:pPr>
            <w:r>
              <w:rPr>
                <w:rFonts w:hint="eastAsia" w:ascii="Calibri" w:hAnsi="Calibri"/>
                <w:b w:val="0"/>
                <w:szCs w:val="21"/>
              </w:rPr>
              <w:t>课堂讲授、课程实验</w:t>
            </w:r>
          </w:p>
        </w:tc>
        <w:tc>
          <w:tcPr>
            <w:tcW w:w="1671" w:type="dxa"/>
            <w:noWrap w:val="0"/>
            <w:vAlign w:val="top"/>
          </w:tcPr>
          <w:p>
            <w:pPr>
              <w:ind w:left="-3" w:leftChars="-9" w:hanging="16" w:hangingChars="8"/>
              <w:jc w:val="left"/>
              <w:rPr>
                <w:rFonts w:ascii="Calibri" w:hAnsi="Calibri"/>
                <w:b w:val="0"/>
                <w:szCs w:val="21"/>
              </w:rPr>
            </w:pPr>
            <w:r>
              <w:rPr>
                <w:rFonts w:hint="eastAsia" w:ascii="Calibri" w:hAnsi="Calibri"/>
                <w:b w:val="0"/>
                <w:szCs w:val="21"/>
              </w:rPr>
              <w:t>课程实验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noWrap w:val="0"/>
            <w:vAlign w:val="top"/>
          </w:tcPr>
          <w:p>
            <w:pPr>
              <w:ind w:firstLine="0" w:firstLineChars="0"/>
              <w:jc w:val="center"/>
              <w:rPr>
                <w:rFonts w:ascii="Calibri" w:hAnsi="Calibri"/>
                <w:szCs w:val="21"/>
              </w:rPr>
            </w:pPr>
            <w:r>
              <w:rPr>
                <w:rFonts w:hint="eastAsia" w:ascii="Calibri" w:hAnsi="Calibri"/>
                <w:szCs w:val="21"/>
              </w:rPr>
              <w:t>……</w:t>
            </w:r>
          </w:p>
        </w:tc>
        <w:tc>
          <w:tcPr>
            <w:tcW w:w="3688" w:type="dxa"/>
            <w:noWrap w:val="0"/>
            <w:vAlign w:val="center"/>
          </w:tcPr>
          <w:p>
            <w:pPr>
              <w:spacing w:line="240" w:lineRule="auto"/>
              <w:ind w:firstLine="0" w:firstLineChars="0"/>
              <w:rPr>
                <w:rFonts w:ascii="Calibri" w:hAnsi="Calibri"/>
                <w:b w:val="0"/>
                <w:sz w:val="18"/>
                <w:szCs w:val="18"/>
              </w:rPr>
            </w:pPr>
          </w:p>
        </w:tc>
        <w:tc>
          <w:tcPr>
            <w:tcW w:w="1671" w:type="dxa"/>
            <w:noWrap w:val="0"/>
            <w:vAlign w:val="top"/>
          </w:tcPr>
          <w:p>
            <w:pPr>
              <w:ind w:left="-3" w:leftChars="-9" w:hanging="16" w:hangingChars="8"/>
              <w:jc w:val="left"/>
              <w:rPr>
                <w:rFonts w:ascii="Calibri" w:hAnsi="Calibri"/>
                <w:b w:val="0"/>
                <w:szCs w:val="21"/>
              </w:rPr>
            </w:pPr>
            <w:r>
              <w:rPr>
                <w:rFonts w:hint="eastAsia" w:ascii="Calibri" w:hAnsi="Calibri"/>
                <w:b w:val="0"/>
                <w:szCs w:val="21"/>
              </w:rPr>
              <w:t>……</w:t>
            </w:r>
          </w:p>
        </w:tc>
        <w:tc>
          <w:tcPr>
            <w:tcW w:w="1671" w:type="dxa"/>
            <w:noWrap w:val="0"/>
            <w:vAlign w:val="top"/>
          </w:tcPr>
          <w:p>
            <w:pPr>
              <w:ind w:left="-3" w:leftChars="-9" w:hanging="16" w:hangingChars="8"/>
              <w:jc w:val="left"/>
              <w:rPr>
                <w:rFonts w:ascii="Calibri" w:hAnsi="Calibri"/>
                <w:b w:val="0"/>
                <w:szCs w:val="21"/>
              </w:rPr>
            </w:pPr>
            <w:r>
              <w:rPr>
                <w:rFonts w:hint="eastAsia" w:ascii="Calibri" w:hAnsi="Calibri"/>
                <w:b w:val="0"/>
                <w:szCs w:val="21"/>
              </w:rPr>
              <w:t>……</w:t>
            </w:r>
          </w:p>
        </w:tc>
      </w:tr>
    </w:tbl>
    <w:p>
      <w:pPr>
        <w:ind w:firstLine="420"/>
        <w:rPr>
          <w:rFonts w:ascii="Calibri" w:hAnsi="Calibri"/>
          <w:b w:val="0"/>
          <w:szCs w:val="21"/>
        </w:rPr>
      </w:pPr>
      <w:r>
        <w:rPr>
          <w:rFonts w:hint="eastAsia" w:ascii="Calibri" w:hAnsi="Calibri"/>
          <w:b w:val="0"/>
          <w:szCs w:val="21"/>
        </w:rPr>
        <w:t>[</w:t>
      </w:r>
      <w:r>
        <w:rPr>
          <w:rFonts w:hint="eastAsia" w:ascii="Calibri" w:hAnsi="Calibri"/>
        </w:rPr>
        <w:t>毕业要求指标点：</w:t>
      </w:r>
      <w:r>
        <w:rPr>
          <w:rFonts w:hint="eastAsia" w:ascii="Calibri" w:hAnsi="Calibri"/>
          <w:b w:val="0"/>
          <w:szCs w:val="21"/>
        </w:rPr>
        <w:t>参考本专业工程教育认证12条毕业要求的相关内容，结合本课程教学内容对支撑毕业要求二级目录相关知识领域的准确描述。]</w:t>
      </w:r>
    </w:p>
    <w:p>
      <w:pPr>
        <w:ind w:firstLine="422"/>
        <w:rPr>
          <w:rFonts w:ascii="宋体" w:hAnsi="宋体"/>
          <w:bCs/>
          <w:szCs w:val="21"/>
        </w:rPr>
      </w:pPr>
      <w:bookmarkStart w:id="5" w:name="_Toc3612_WPSOffice_Level1"/>
      <w:r>
        <w:rPr>
          <w:rFonts w:hint="eastAsia" w:ascii="宋体" w:hAnsi="宋体"/>
          <w:szCs w:val="21"/>
        </w:rPr>
        <w:t>四、主要教学内容</w:t>
      </w:r>
      <w:bookmarkEnd w:id="5"/>
      <w:r>
        <w:rPr>
          <w:rFonts w:hint="eastAsia" w:ascii="宋体" w:hAnsi="宋体"/>
          <w:bCs/>
          <w:szCs w:val="21"/>
        </w:rPr>
        <w:t xml:space="preserve"> </w:t>
      </w:r>
    </w:p>
    <w:p>
      <w:pPr>
        <w:ind w:firstLine="840" w:firstLineChars="400"/>
        <w:rPr>
          <w:rFonts w:ascii="Calibri" w:hAnsi="Calibri"/>
          <w:b w:val="0"/>
          <w:szCs w:val="21"/>
        </w:rPr>
      </w:pPr>
      <w:r>
        <w:rPr>
          <w:rFonts w:ascii="Calibri" w:hAnsi="Calibri"/>
          <w:b w:val="0"/>
          <w:bCs/>
        </w:rPr>
        <w:t>第1章 信号与系统（8学时</w:t>
      </w:r>
      <w:r>
        <w:rPr>
          <w:rFonts w:hint="eastAsia" w:ascii="Calibri" w:hAnsi="Calibri"/>
          <w:b w:val="0"/>
          <w:bCs/>
        </w:rPr>
        <w:t>，支撑毕业要求指标点1.2，2.1</w:t>
      </w:r>
      <w:r>
        <w:rPr>
          <w:rFonts w:ascii="Calibri" w:hAnsi="Calibri"/>
          <w:b w:val="0"/>
          <w:bCs/>
        </w:rPr>
        <w:t>）</w:t>
      </w:r>
    </w:p>
    <w:p>
      <w:pPr>
        <w:ind w:left="420" w:leftChars="200" w:firstLine="420"/>
        <w:rPr>
          <w:rFonts w:ascii="Calibri" w:hAnsi="Calibri"/>
          <w:b w:val="0"/>
          <w:szCs w:val="21"/>
        </w:rPr>
      </w:pPr>
      <w:r>
        <w:rPr>
          <w:rFonts w:ascii="Calibri" w:hAnsi="Calibri"/>
          <w:b w:val="0"/>
          <w:szCs w:val="21"/>
        </w:rPr>
        <w:t>本章应掌握信号与系统的基本概念；了解信号的基本运算；掌握阶跃函数、冲激函数的概念和冲激函数的基本性质；熟悉线性时不变系统的概念；理解系统的线性、时不变性、因果性和稳定性。</w:t>
      </w:r>
    </w:p>
    <w:p>
      <w:pPr>
        <w:ind w:firstLine="840" w:firstLineChars="400"/>
        <w:rPr>
          <w:rFonts w:ascii="Calibri" w:hAnsi="Calibri"/>
          <w:b w:val="0"/>
          <w:szCs w:val="21"/>
        </w:rPr>
      </w:pPr>
      <w:r>
        <w:rPr>
          <w:rFonts w:ascii="Calibri" w:hAnsi="Calibri"/>
          <w:b w:val="0"/>
          <w:szCs w:val="21"/>
        </w:rPr>
        <w:t>重点：信号的基本运算；阶跃函数、冲激函数的概念和冲激函数的基本性质。</w:t>
      </w:r>
    </w:p>
    <w:p>
      <w:pPr>
        <w:ind w:firstLine="840" w:firstLineChars="400"/>
        <w:rPr>
          <w:rFonts w:ascii="Calibri" w:hAnsi="Calibri"/>
          <w:b w:val="0"/>
          <w:szCs w:val="21"/>
        </w:rPr>
      </w:pPr>
      <w:r>
        <w:rPr>
          <w:rFonts w:ascii="Calibri" w:hAnsi="Calibri"/>
          <w:b w:val="0"/>
          <w:szCs w:val="21"/>
        </w:rPr>
        <w:t>难点：阶跃函数、冲激函数的概念和基本性质。</w:t>
      </w:r>
    </w:p>
    <w:p>
      <w:pPr>
        <w:ind w:firstLine="840" w:firstLineChars="400"/>
        <w:rPr>
          <w:rFonts w:ascii="Calibri" w:hAnsi="Calibri"/>
          <w:b w:val="0"/>
          <w:szCs w:val="21"/>
        </w:rPr>
      </w:pPr>
      <w:r>
        <w:rPr>
          <w:rFonts w:ascii="Calibri" w:hAnsi="Calibri"/>
          <w:b w:val="0"/>
          <w:bCs/>
        </w:rPr>
        <w:t>第2章 连续系统的时域分析（8学时，含实验2学时</w:t>
      </w:r>
      <w:r>
        <w:rPr>
          <w:rFonts w:hint="eastAsia" w:ascii="Calibri" w:hAnsi="Calibri"/>
          <w:b w:val="0"/>
          <w:bCs/>
        </w:rPr>
        <w:t>，支撑毕业要求指标点1.2，1.3，2.1，2.2，2.3</w:t>
      </w:r>
      <w:r>
        <w:rPr>
          <w:rFonts w:ascii="Calibri" w:hAnsi="Calibri"/>
          <w:b w:val="0"/>
          <w:bCs/>
        </w:rPr>
        <w:t>）</w:t>
      </w:r>
    </w:p>
    <w:p>
      <w:pPr>
        <w:ind w:left="420" w:leftChars="200" w:firstLine="420"/>
        <w:rPr>
          <w:rFonts w:ascii="Calibri" w:hAnsi="Calibri"/>
          <w:b w:val="0"/>
          <w:szCs w:val="21"/>
        </w:rPr>
      </w:pPr>
      <w:r>
        <w:rPr>
          <w:rFonts w:ascii="Calibri" w:hAnsi="Calibri"/>
          <w:b w:val="0"/>
          <w:szCs w:val="21"/>
        </w:rPr>
        <w:t>本章应了解线性时不变连续系统的微分方程经典求解方法，理解连续系统的零输入响应与零状态响应的概念、系统的初始状态和初始条件的概念；了解系统冲激响应和阶跃响应的概念及求解方法；掌握卷积积分的概念和主要性质，特别是关于冲激函数卷积积分的性质。</w:t>
      </w:r>
    </w:p>
    <w:p>
      <w:pPr>
        <w:ind w:firstLine="840" w:firstLineChars="400"/>
        <w:rPr>
          <w:rFonts w:ascii="Calibri" w:hAnsi="Calibri"/>
          <w:b w:val="0"/>
          <w:szCs w:val="21"/>
        </w:rPr>
      </w:pPr>
      <w:r>
        <w:rPr>
          <w:rFonts w:ascii="Calibri" w:hAnsi="Calibri"/>
          <w:b w:val="0"/>
          <w:szCs w:val="21"/>
        </w:rPr>
        <w:t>重点：卷积积分的概念和主要性质。</w:t>
      </w:r>
    </w:p>
    <w:p>
      <w:pPr>
        <w:ind w:firstLine="840" w:firstLineChars="400"/>
        <w:rPr>
          <w:rFonts w:ascii="Calibri" w:hAnsi="Calibri"/>
          <w:b w:val="0"/>
          <w:szCs w:val="21"/>
        </w:rPr>
      </w:pPr>
      <w:r>
        <w:rPr>
          <w:rFonts w:ascii="Calibri" w:hAnsi="Calibri"/>
          <w:b w:val="0"/>
          <w:szCs w:val="21"/>
        </w:rPr>
        <w:t>难点：卷积积分的概念和主要性质，系统的初始状态和初始条件的概念。</w:t>
      </w:r>
    </w:p>
    <w:p>
      <w:pPr>
        <w:ind w:firstLine="840" w:firstLineChars="400"/>
        <w:rPr>
          <w:rFonts w:ascii="Calibri" w:hAnsi="Calibri"/>
          <w:b w:val="0"/>
          <w:szCs w:val="21"/>
        </w:rPr>
      </w:pPr>
      <w:r>
        <w:rPr>
          <w:rFonts w:ascii="Calibri" w:hAnsi="Calibri"/>
          <w:b w:val="0"/>
          <w:szCs w:val="21"/>
        </w:rPr>
        <w:t>实验1 信号卷积实验</w:t>
      </w:r>
    </w:p>
    <w:p>
      <w:pPr>
        <w:ind w:firstLine="840" w:firstLineChars="400"/>
        <w:rPr>
          <w:rFonts w:ascii="Calibri" w:hAnsi="Calibri"/>
          <w:b w:val="0"/>
          <w:szCs w:val="21"/>
        </w:rPr>
      </w:pPr>
      <w:r>
        <w:rPr>
          <w:rFonts w:ascii="Calibri" w:hAnsi="Calibri"/>
          <w:b w:val="0"/>
          <w:szCs w:val="21"/>
        </w:rPr>
        <w:t>本章实验通过实验的方法加深对卷积的概念及物理意义，卷积运算的图解方法及结果理解。</w:t>
      </w:r>
    </w:p>
    <w:p>
      <w:pPr>
        <w:ind w:firstLine="840" w:firstLineChars="400"/>
        <w:rPr>
          <w:rFonts w:ascii="Calibri" w:hAnsi="Calibri"/>
          <w:b w:val="0"/>
          <w:szCs w:val="21"/>
        </w:rPr>
      </w:pPr>
      <w:r>
        <w:rPr>
          <w:rFonts w:ascii="Calibri" w:hAnsi="Calibri"/>
          <w:b w:val="0"/>
          <w:bCs/>
        </w:rPr>
        <w:t>第</w:t>
      </w:r>
      <w:r>
        <w:rPr>
          <w:rFonts w:hint="eastAsia" w:ascii="Calibri" w:hAnsi="Calibri"/>
          <w:b w:val="0"/>
          <w:bCs/>
        </w:rPr>
        <w:t>3</w:t>
      </w:r>
      <w:r>
        <w:rPr>
          <w:rFonts w:ascii="Calibri" w:hAnsi="Calibri"/>
          <w:b w:val="0"/>
          <w:bCs/>
        </w:rPr>
        <w:t>章 连续系统的频域分析（20学时，含实验6学时</w:t>
      </w:r>
      <w:r>
        <w:rPr>
          <w:rFonts w:hint="eastAsia" w:ascii="Calibri" w:hAnsi="Calibri"/>
          <w:b w:val="0"/>
          <w:bCs/>
        </w:rPr>
        <w:t>，支撑毕业要求指标点1.2，1.3，2.1，2.2，2.3</w:t>
      </w:r>
      <w:r>
        <w:rPr>
          <w:rFonts w:ascii="Calibri" w:hAnsi="Calibri"/>
          <w:b w:val="0"/>
          <w:bCs/>
        </w:rPr>
        <w:t>）</w:t>
      </w:r>
    </w:p>
    <w:p>
      <w:pPr>
        <w:ind w:left="420" w:leftChars="200" w:firstLine="420"/>
        <w:rPr>
          <w:rFonts w:ascii="Calibri" w:hAnsi="Calibri"/>
          <w:b w:val="0"/>
          <w:szCs w:val="21"/>
        </w:rPr>
      </w:pPr>
      <w:r>
        <w:rPr>
          <w:rFonts w:ascii="Calibri" w:hAnsi="Calibri"/>
          <w:b w:val="0"/>
          <w:szCs w:val="21"/>
        </w:rPr>
        <w:t>本章应掌握周期信号的傅立叶级数分解方法、周期信号的频谱和频带宽度的概念；掌握非周期信号的傅立叶变换和频谱的概念、傅立叶变换的性质；掌握周期信号的傅立叶变换的概念；学习线性时不变离散系统的频域分析方法，重点掌握系统频率响应的概念，了解信号的无失真传输和理想低通滤波器的响应；理解时域取样定理。</w:t>
      </w:r>
    </w:p>
    <w:p>
      <w:pPr>
        <w:ind w:left="420" w:leftChars="200" w:firstLine="420"/>
        <w:rPr>
          <w:rFonts w:ascii="Calibri" w:hAnsi="Calibri"/>
          <w:b w:val="0"/>
          <w:szCs w:val="21"/>
        </w:rPr>
      </w:pPr>
      <w:r>
        <w:rPr>
          <w:rFonts w:ascii="Calibri" w:hAnsi="Calibri"/>
          <w:b w:val="0"/>
          <w:szCs w:val="21"/>
        </w:rPr>
        <w:t>重点：非周期信号的傅立叶变换和频谱的概念、傅立叶变换的性质，线性时不变离散系统的频域分析方法。</w:t>
      </w:r>
    </w:p>
    <w:p>
      <w:pPr>
        <w:ind w:firstLine="840" w:firstLineChars="400"/>
        <w:rPr>
          <w:rFonts w:ascii="Calibri" w:hAnsi="Calibri"/>
          <w:b w:val="0"/>
          <w:szCs w:val="21"/>
        </w:rPr>
      </w:pPr>
      <w:r>
        <w:rPr>
          <w:rFonts w:ascii="Calibri" w:hAnsi="Calibri"/>
          <w:b w:val="0"/>
          <w:szCs w:val="21"/>
        </w:rPr>
        <w:t>难点：非周期信号的傅立叶变换和频谱的概念、傅立叶变换的性质，时域取样定。</w:t>
      </w:r>
    </w:p>
    <w:p>
      <w:pPr>
        <w:ind w:firstLine="840" w:firstLineChars="400"/>
        <w:rPr>
          <w:rFonts w:ascii="Calibri" w:hAnsi="Calibri"/>
          <w:b w:val="0"/>
          <w:szCs w:val="21"/>
        </w:rPr>
      </w:pPr>
      <w:r>
        <w:rPr>
          <w:rFonts w:ascii="Calibri" w:hAnsi="Calibri"/>
          <w:b w:val="0"/>
          <w:szCs w:val="21"/>
        </w:rPr>
        <w:t>实验2 矩形脉冲信号的分解与合成（3学时）</w:t>
      </w:r>
    </w:p>
    <w:p>
      <w:pPr>
        <w:ind w:left="420" w:leftChars="200" w:firstLine="420"/>
        <w:rPr>
          <w:rFonts w:ascii="Calibri" w:hAnsi="Calibri"/>
          <w:b w:val="0"/>
          <w:szCs w:val="21"/>
        </w:rPr>
      </w:pPr>
      <w:r>
        <w:rPr>
          <w:rFonts w:ascii="Calibri" w:hAnsi="Calibri"/>
          <w:b w:val="0"/>
          <w:szCs w:val="21"/>
        </w:rPr>
        <w:t>了解波形分解与合成原理，进一步掌握傅里叶级数进行谐波分析的方法，</w:t>
      </w:r>
      <w:r>
        <w:rPr>
          <w:rFonts w:ascii="Calibri" w:hAnsi="Calibri"/>
          <w:b w:val="0"/>
        </w:rPr>
        <w:t>了解矩形脉冲信号谐波分量的构成。</w:t>
      </w:r>
    </w:p>
    <w:p>
      <w:pPr>
        <w:ind w:firstLine="840" w:firstLineChars="400"/>
        <w:rPr>
          <w:rFonts w:ascii="Calibri" w:hAnsi="Calibri"/>
          <w:b w:val="0"/>
          <w:szCs w:val="21"/>
        </w:rPr>
      </w:pPr>
      <w:r>
        <w:rPr>
          <w:rFonts w:ascii="Calibri" w:hAnsi="Calibri"/>
          <w:b w:val="0"/>
          <w:szCs w:val="21"/>
        </w:rPr>
        <w:t>实验3  抽样定理与信号恢复（3学时）</w:t>
      </w:r>
    </w:p>
    <w:p>
      <w:pPr>
        <w:ind w:firstLine="840" w:firstLineChars="400"/>
        <w:rPr>
          <w:rFonts w:ascii="Calibri" w:hAnsi="Calibri"/>
          <w:b w:val="0"/>
          <w:szCs w:val="21"/>
        </w:rPr>
      </w:pPr>
      <w:r>
        <w:rPr>
          <w:rFonts w:ascii="Calibri" w:hAnsi="Calibri"/>
          <w:b w:val="0"/>
          <w:szCs w:val="21"/>
        </w:rPr>
        <w:t>观察离散信号频谱，了解频谱特点，验证抽样定理并恢复原信号。</w:t>
      </w:r>
    </w:p>
    <w:p>
      <w:pPr>
        <w:spacing w:line="400" w:lineRule="atLeast"/>
        <w:ind w:left="420" w:firstLine="0" w:firstLineChars="0"/>
        <w:rPr>
          <w:rFonts w:ascii="Calibri" w:hAnsi="Calibri"/>
          <w:b w:val="0"/>
          <w:szCs w:val="21"/>
        </w:rPr>
      </w:pPr>
      <w:r>
        <w:rPr>
          <w:rFonts w:ascii="Calibri" w:hAnsi="Calibri"/>
          <w:b w:val="0"/>
          <w:szCs w:val="21"/>
        </w:rPr>
        <w:t>本章实验熟悉连续LTI系统在典型激励信号下的响应及其特征；重点掌握用卷积法计算连续时间系统的零状态响应。掌握连续时间信号傅里叶变换和逆变换的实现方法，了解傅立叶变换的特点及其应用。验证抽样定理，熟悉信号的抽样与恢复过程，掌握采样前后信号频谱的变化，加深对采样定理的理解。</w:t>
      </w:r>
    </w:p>
    <w:p>
      <w:pPr>
        <w:ind w:firstLine="840" w:firstLineChars="400"/>
        <w:rPr>
          <w:rFonts w:ascii="Calibri" w:hAnsi="Calibri"/>
          <w:b w:val="0"/>
          <w:szCs w:val="21"/>
        </w:rPr>
      </w:pPr>
      <w:r>
        <w:rPr>
          <w:rFonts w:ascii="Calibri" w:hAnsi="Calibri"/>
          <w:b w:val="0"/>
          <w:bCs/>
          <w:szCs w:val="21"/>
        </w:rPr>
        <w:t>第</w:t>
      </w:r>
      <w:r>
        <w:rPr>
          <w:rFonts w:hint="eastAsia" w:ascii="Calibri" w:hAnsi="Calibri"/>
          <w:b w:val="0"/>
          <w:bCs/>
          <w:szCs w:val="21"/>
        </w:rPr>
        <w:t>4</w:t>
      </w:r>
      <w:r>
        <w:rPr>
          <w:rFonts w:ascii="Calibri" w:hAnsi="Calibri"/>
          <w:b w:val="0"/>
          <w:bCs/>
          <w:szCs w:val="21"/>
        </w:rPr>
        <w:t>章 连续系统的S域分析（12学时</w:t>
      </w:r>
      <w:r>
        <w:rPr>
          <w:rFonts w:hint="eastAsia" w:ascii="Calibri" w:hAnsi="Calibri"/>
          <w:b w:val="0"/>
          <w:bCs/>
          <w:szCs w:val="21"/>
        </w:rPr>
        <w:t>，</w:t>
      </w:r>
      <w:r>
        <w:rPr>
          <w:rFonts w:hint="eastAsia" w:ascii="Calibri" w:hAnsi="Calibri"/>
          <w:b w:val="0"/>
          <w:bCs/>
        </w:rPr>
        <w:t>支撑毕业要求指标点2.1，2.2，2.3</w:t>
      </w:r>
      <w:r>
        <w:rPr>
          <w:rFonts w:ascii="Calibri" w:hAnsi="Calibri"/>
          <w:b w:val="0"/>
          <w:bCs/>
          <w:szCs w:val="21"/>
        </w:rPr>
        <w:t>）</w:t>
      </w:r>
    </w:p>
    <w:p>
      <w:pPr>
        <w:ind w:left="420" w:leftChars="200" w:firstLine="420"/>
        <w:rPr>
          <w:rFonts w:ascii="Calibri" w:hAnsi="Calibri"/>
          <w:b w:val="0"/>
          <w:szCs w:val="21"/>
        </w:rPr>
      </w:pPr>
      <w:r>
        <w:rPr>
          <w:rFonts w:ascii="Calibri" w:hAnsi="Calibri"/>
          <w:b w:val="0"/>
          <w:szCs w:val="21"/>
        </w:rPr>
        <w:t>本章应掌握拉普拉斯变换的定义及其收敛域的概念；熟悉拉普拉斯变换的主要性质；掌握用部分分式法求拉普拉斯反变换；掌握连续系统的S域分析，熟练掌握用拉普拉斯变换求解微分方程、系统函数的方法，了解系统的S域框图、电路的S域模型。</w:t>
      </w:r>
    </w:p>
    <w:p>
      <w:pPr>
        <w:ind w:left="420" w:leftChars="200" w:firstLine="420"/>
        <w:rPr>
          <w:rFonts w:ascii="Calibri" w:hAnsi="Calibri"/>
          <w:b w:val="0"/>
          <w:szCs w:val="21"/>
        </w:rPr>
      </w:pPr>
      <w:r>
        <w:rPr>
          <w:rFonts w:ascii="Calibri" w:hAnsi="Calibri"/>
          <w:b w:val="0"/>
          <w:szCs w:val="21"/>
        </w:rPr>
        <w:t>重点：LT的定义和主要性质，部分分式法求拉普拉斯反变换，连续系统的S域分析，用LT求解微分方程、系统函数的方法。</w:t>
      </w:r>
    </w:p>
    <w:p>
      <w:pPr>
        <w:spacing w:line="400" w:lineRule="atLeast"/>
        <w:ind w:left="420" w:firstLine="0" w:firstLineChars="0"/>
        <w:rPr>
          <w:rFonts w:ascii="宋体" w:hAnsi="宋体"/>
          <w:b w:val="0"/>
        </w:rPr>
      </w:pPr>
      <w:r>
        <w:rPr>
          <w:rFonts w:hint="eastAsia" w:ascii="Calibri" w:hAnsi="Calibri"/>
          <w:b w:val="0"/>
          <w:szCs w:val="21"/>
        </w:rPr>
        <w:t xml:space="preserve">    </w:t>
      </w:r>
      <w:r>
        <w:rPr>
          <w:rFonts w:ascii="Calibri" w:hAnsi="Calibri"/>
          <w:b w:val="0"/>
          <w:szCs w:val="21"/>
        </w:rPr>
        <w:t>难点：拉普拉斯反变换求法，连续系统的S域分析。</w:t>
      </w:r>
    </w:p>
    <w:p>
      <w:pPr>
        <w:ind w:firstLine="422"/>
        <w:rPr>
          <w:rFonts w:ascii="宋体" w:hAnsi="宋体"/>
          <w:szCs w:val="21"/>
        </w:rPr>
      </w:pPr>
      <w:bookmarkStart w:id="6" w:name="_Toc1966_WPSOffice_Level1"/>
      <w:r>
        <w:rPr>
          <w:rFonts w:hint="eastAsia" w:ascii="宋体" w:hAnsi="宋体"/>
          <w:szCs w:val="21"/>
        </w:rPr>
        <w:t>五、教学方法</w:t>
      </w:r>
      <w:bookmarkEnd w:id="6"/>
    </w:p>
    <w:p>
      <w:pPr>
        <w:ind w:firstLine="420"/>
        <w:rPr>
          <w:rFonts w:ascii="宋体" w:hAnsi="宋体"/>
          <w:b w:val="0"/>
          <w:bCs/>
          <w:iCs/>
          <w:szCs w:val="21"/>
        </w:rPr>
      </w:pPr>
      <w:r>
        <w:rPr>
          <w:rFonts w:hint="eastAsia" w:ascii="宋体" w:hAnsi="宋体"/>
          <w:b w:val="0"/>
          <w:bCs/>
          <w:iCs/>
          <w:szCs w:val="21"/>
        </w:rPr>
        <w:t>在教学中采用启发式教学法、计算机辅助教学、重视练习及习题课环节等教学方法，丰富课堂教学，不断激发学生的学习兴趣。</w:t>
      </w:r>
    </w:p>
    <w:p>
      <w:pPr>
        <w:ind w:firstLine="422"/>
        <w:rPr>
          <w:rFonts w:ascii="宋体" w:hAnsi="宋体"/>
          <w:bCs/>
          <w:szCs w:val="21"/>
        </w:rPr>
      </w:pPr>
      <w:bookmarkStart w:id="7" w:name="_Toc17065_WPSOffice_Level1"/>
      <w:r>
        <w:rPr>
          <w:rFonts w:hint="eastAsia" w:ascii="宋体" w:hAnsi="宋体"/>
          <w:szCs w:val="21"/>
        </w:rPr>
        <w:t>六、课程考核和成绩评定方式</w:t>
      </w:r>
      <w:bookmarkEnd w:id="7"/>
    </w:p>
    <w:p>
      <w:pPr>
        <w:ind w:firstLine="420"/>
        <w:rPr>
          <w:rFonts w:ascii="宋体" w:hAnsi="宋体"/>
          <w:b w:val="0"/>
          <w:bCs/>
          <w:szCs w:val="21"/>
        </w:rPr>
      </w:pPr>
      <w:r>
        <w:rPr>
          <w:rFonts w:ascii="Calibri" w:hAnsi="Calibri"/>
          <w:b w:val="0"/>
          <w:szCs w:val="21"/>
        </w:rPr>
        <w:t>采用笔试考试形式，总评成绩中平时成绩占30％，卷面成绩占70%</w:t>
      </w:r>
      <w:r>
        <w:rPr>
          <w:rFonts w:ascii="Calibri" w:hAnsi="Calibri"/>
          <w:b w:val="0"/>
          <w:bCs/>
          <w:szCs w:val="21"/>
        </w:rPr>
        <w:t>。平时成绩包括作业、考勤和实验三部分。</w:t>
      </w:r>
    </w:p>
    <w:p>
      <w:pPr>
        <w:ind w:firstLine="422"/>
        <w:rPr>
          <w:rFonts w:ascii="宋体" w:hAnsi="宋体"/>
          <w:bCs/>
          <w:szCs w:val="21"/>
        </w:rPr>
      </w:pPr>
      <w:bookmarkStart w:id="8" w:name="_Toc527_WPSOffice_Level1"/>
      <w:r>
        <w:rPr>
          <w:rFonts w:hint="eastAsia" w:ascii="宋体" w:hAnsi="宋体"/>
          <w:szCs w:val="21"/>
        </w:rPr>
        <w:t>七、教材及参考文献</w:t>
      </w:r>
      <w:bookmarkEnd w:id="8"/>
    </w:p>
    <w:p>
      <w:pPr>
        <w:ind w:firstLine="840" w:firstLineChars="400"/>
        <w:rPr>
          <w:rFonts w:ascii="Calibri" w:hAnsi="Calibri"/>
          <w:b w:val="0"/>
          <w:bCs/>
        </w:rPr>
      </w:pPr>
      <w:r>
        <w:rPr>
          <w:rFonts w:ascii="Calibri" w:hAnsi="Calibri"/>
          <w:b w:val="0"/>
          <w:bCs/>
        </w:rPr>
        <w:t>1</w:t>
      </w:r>
      <w:r>
        <w:rPr>
          <w:rFonts w:hint="eastAsia" w:ascii="Calibri" w:hAnsi="Calibri"/>
          <w:b w:val="0"/>
          <w:bCs/>
        </w:rPr>
        <w:t>、</w:t>
      </w:r>
      <w:r>
        <w:rPr>
          <w:rFonts w:ascii="Calibri" w:hAnsi="Calibri"/>
          <w:b w:val="0"/>
          <w:bCs/>
        </w:rPr>
        <w:t>教材</w:t>
      </w:r>
    </w:p>
    <w:p>
      <w:pPr>
        <w:ind w:firstLine="840" w:firstLineChars="400"/>
        <w:rPr>
          <w:rFonts w:ascii="Calibri" w:hAnsi="Calibri"/>
          <w:b w:val="0"/>
          <w:bCs/>
        </w:rPr>
      </w:pPr>
      <w:r>
        <w:rPr>
          <w:rFonts w:ascii="Calibri" w:hAnsi="Calibri"/>
          <w:b w:val="0"/>
          <w:bCs/>
        </w:rPr>
        <w:t>[1]</w:t>
      </w:r>
      <w:r>
        <w:rPr>
          <w:rFonts w:hint="eastAsia" w:ascii="Calibri" w:hAnsi="Calibri"/>
          <w:b w:val="0"/>
          <w:bCs/>
        </w:rPr>
        <w:t xml:space="preserve"> </w:t>
      </w:r>
      <w:r>
        <w:rPr>
          <w:rFonts w:ascii="Calibri" w:hAnsi="Calibri"/>
          <w:b w:val="0"/>
          <w:bCs/>
        </w:rPr>
        <w:t>吴大正，杨林耀等. 信号与线性系统分析(第四版). 北京：高等教育出版社，2005.</w:t>
      </w:r>
    </w:p>
    <w:p>
      <w:pPr>
        <w:ind w:firstLine="840" w:firstLineChars="400"/>
        <w:rPr>
          <w:rFonts w:ascii="Calibri" w:hAnsi="Calibri"/>
          <w:b w:val="0"/>
          <w:bCs/>
          <w:szCs w:val="21"/>
        </w:rPr>
      </w:pPr>
      <w:r>
        <w:rPr>
          <w:rFonts w:ascii="Calibri" w:hAnsi="Calibri"/>
          <w:b w:val="0"/>
          <w:bCs/>
        </w:rPr>
        <w:t>2</w:t>
      </w:r>
      <w:r>
        <w:rPr>
          <w:rFonts w:hint="eastAsia" w:ascii="Calibri" w:hAnsi="Calibri"/>
          <w:b w:val="0"/>
          <w:bCs/>
        </w:rPr>
        <w:t>、</w:t>
      </w:r>
      <w:r>
        <w:rPr>
          <w:rFonts w:ascii="Calibri" w:hAnsi="Calibri"/>
          <w:b w:val="0"/>
          <w:bCs/>
          <w:szCs w:val="21"/>
        </w:rPr>
        <w:t>实验指导书或教材</w:t>
      </w:r>
    </w:p>
    <w:p>
      <w:pPr>
        <w:ind w:firstLine="840" w:firstLineChars="400"/>
        <w:rPr>
          <w:rFonts w:ascii="Calibri" w:hAnsi="Calibri"/>
          <w:b w:val="0"/>
          <w:bCs/>
          <w:szCs w:val="21"/>
        </w:rPr>
      </w:pPr>
      <w:r>
        <w:rPr>
          <w:rFonts w:ascii="Calibri" w:hAnsi="Calibri"/>
          <w:b w:val="0"/>
          <w:bCs/>
          <w:szCs w:val="21"/>
        </w:rPr>
        <w:t>自编讲义</w:t>
      </w:r>
    </w:p>
    <w:p>
      <w:pPr>
        <w:ind w:firstLine="840" w:firstLineChars="400"/>
        <w:rPr>
          <w:rFonts w:ascii="Calibri" w:hAnsi="Calibri"/>
          <w:b w:val="0"/>
          <w:bCs/>
        </w:rPr>
      </w:pPr>
      <w:r>
        <w:rPr>
          <w:rFonts w:ascii="Calibri" w:hAnsi="Calibri"/>
          <w:b w:val="0"/>
          <w:bCs/>
        </w:rPr>
        <w:t>3</w:t>
      </w:r>
      <w:r>
        <w:rPr>
          <w:rFonts w:hint="eastAsia" w:ascii="Calibri" w:hAnsi="Calibri"/>
          <w:b w:val="0"/>
          <w:bCs/>
        </w:rPr>
        <w:t>、</w:t>
      </w:r>
      <w:r>
        <w:rPr>
          <w:rFonts w:ascii="Calibri" w:hAnsi="Calibri"/>
          <w:b w:val="0"/>
          <w:bCs/>
        </w:rPr>
        <w:t>主要参考教材和参考文献</w:t>
      </w:r>
    </w:p>
    <w:p>
      <w:pPr>
        <w:ind w:firstLine="840" w:firstLineChars="400"/>
        <w:rPr>
          <w:rFonts w:ascii="Calibri" w:hAnsi="Calibri"/>
          <w:b w:val="0"/>
          <w:bCs/>
        </w:rPr>
      </w:pPr>
      <w:r>
        <w:rPr>
          <w:rFonts w:ascii="Calibri" w:hAnsi="Calibri"/>
          <w:b w:val="0"/>
          <w:bCs/>
        </w:rPr>
        <w:t>[1] 郑君里，应启珩，杨为理. 信号与系统(第三版). 北京：高等教育出版社，2011.</w:t>
      </w:r>
    </w:p>
    <w:p>
      <w:pPr>
        <w:ind w:firstLine="840" w:firstLineChars="400"/>
        <w:rPr>
          <w:rFonts w:ascii="Calibri" w:hAnsi="Calibri"/>
          <w:b w:val="0"/>
          <w:bCs/>
        </w:rPr>
      </w:pPr>
      <w:r>
        <w:rPr>
          <w:rFonts w:ascii="Calibri" w:hAnsi="Calibri"/>
          <w:b w:val="0"/>
          <w:bCs/>
        </w:rPr>
        <w:t>[2] 管致中，夏恭恪，孟桥. 信号与线性系统(第四版). 北京：高等教育出版社，2001.</w:t>
      </w:r>
    </w:p>
    <w:p>
      <w:pPr>
        <w:ind w:firstLine="840" w:firstLineChars="400"/>
        <w:rPr>
          <w:rFonts w:ascii="Calibri" w:hAnsi="Calibri"/>
          <w:b w:val="0"/>
          <w:bCs/>
        </w:rPr>
      </w:pPr>
      <w:r>
        <w:rPr>
          <w:rFonts w:ascii="Calibri" w:hAnsi="Calibri"/>
          <w:b w:val="0"/>
          <w:bCs/>
        </w:rPr>
        <w:t>[3] 奥本海姆 等著， 刘海棠译. 信号与系统（第二版）. 北京：电子工业出版社，2013</w:t>
      </w:r>
    </w:p>
    <w:p>
      <w:pPr>
        <w:spacing w:line="400" w:lineRule="atLeast"/>
        <w:ind w:firstLine="0" w:firstLineChars="0"/>
        <w:rPr>
          <w:rFonts w:ascii="宋体" w:hAnsi="宋体"/>
          <w:szCs w:val="21"/>
        </w:rPr>
      </w:pPr>
      <w:r>
        <w:rPr>
          <w:rFonts w:hint="eastAsia" w:ascii="Calibri" w:hAnsi="Calibri"/>
          <w:b w:val="0"/>
          <w:bCs/>
        </w:rPr>
        <w:t xml:space="preserve">        </w:t>
      </w:r>
      <w:r>
        <w:rPr>
          <w:rFonts w:ascii="Calibri" w:hAnsi="Calibri"/>
          <w:b w:val="0"/>
          <w:bCs/>
        </w:rPr>
        <w:t>[4] 苗明川，高静波. 信号与线性系统分析全程导学及习题全解（第四版). 中国时代经济出版社，2007</w:t>
      </w:r>
    </w:p>
    <w:p>
      <w:pPr>
        <w:ind w:firstLine="422"/>
        <w:rPr>
          <w:rFonts w:ascii="宋体" w:hAnsi="宋体"/>
          <w:szCs w:val="21"/>
        </w:rPr>
      </w:pPr>
    </w:p>
    <w:p>
      <w:pPr>
        <w:ind w:firstLine="480"/>
        <w:rPr>
          <w:rFonts w:ascii="仿宋_GB2312" w:hAnsi="Calibri" w:eastAsia="仿宋_GB2312"/>
          <w:sz w:val="24"/>
        </w:rPr>
      </w:pPr>
      <w:r>
        <w:rPr>
          <w:rFonts w:hint="eastAsia" w:ascii="仿宋_GB2312" w:hAnsi="Calibri" w:eastAsia="仿宋_GB2312"/>
          <w:b w:val="0"/>
          <w:sz w:val="24"/>
        </w:rPr>
        <w:t xml:space="preserve">   </w:t>
      </w:r>
      <w:r>
        <w:rPr>
          <w:rFonts w:hint="eastAsia" w:ascii="仿宋_GB2312" w:hAnsi="Calibri" w:eastAsia="仿宋_GB2312"/>
          <w:sz w:val="24"/>
        </w:rPr>
        <w:t xml:space="preserve">  </w:t>
      </w:r>
      <w:bookmarkStart w:id="9" w:name="_Toc31881_WPSOffice_Level1"/>
      <w:r>
        <w:rPr>
          <w:rFonts w:hint="eastAsia" w:ascii="仿宋_GB2312" w:hAnsi="Calibri" w:eastAsia="仿宋_GB2312"/>
          <w:sz w:val="24"/>
        </w:rPr>
        <w:t>执笔人： 张静梅                             审核： 杨帆</w:t>
      </w:r>
      <w:bookmarkEnd w:id="9"/>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JW--GB1-0">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AD634"/>
    <w:multiLevelType w:val="singleLevel"/>
    <w:tmpl w:val="011AD63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12CC7383"/>
    <w:rsid w:val="12CC7383"/>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basedOn w:val="1"/>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5">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2485</Words>
  <Characters>2600</Characters>
  <Lines>0</Lines>
  <Paragraphs>0</Paragraphs>
  <TotalTime>0</TotalTime>
  <ScaleCrop>false</ScaleCrop>
  <LinksUpToDate>false</LinksUpToDate>
  <CharactersWithSpaces>2704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2023-07-04T12:50:00Z</dcterms:created>
  <dc:creator>陈冰</dc:creator>
  <cp:lastModifiedBy>陈冰</cp:lastModifiedBy>
  <dcterms:modified xsi:type="dcterms:W3CDTF">2023-07-04T12:50:53Z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8508E9A6C7D64B09805F8FB7FFF672F5_11</vt:lpwstr>
  </property>
</Properties>
</file>