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422"/>
        <w:gridCol w:w="466"/>
        <w:gridCol w:w="800"/>
        <w:gridCol w:w="729"/>
        <w:gridCol w:w="921"/>
        <w:gridCol w:w="1260"/>
        <w:gridCol w:w="1800"/>
        <w:gridCol w:w="126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09" w:type="dxa"/>
            <w:gridSpan w:val="3"/>
            <w:tcBorders>
              <w:top w:val="single" w:color="auto" w:sz="12" w:space="0"/>
              <w:left w:val="single" w:color="auto" w:sz="12" w:space="0"/>
              <w:bottom w:val="single" w:color="auto" w:sz="6" w:space="0"/>
              <w:right w:val="single" w:color="auto" w:sz="6"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实验教学中心名称</w:t>
            </w:r>
          </w:p>
        </w:tc>
        <w:tc>
          <w:tcPr>
            <w:tcW w:w="7946" w:type="dxa"/>
            <w:gridSpan w:val="7"/>
            <w:tcBorders>
              <w:top w:val="single" w:color="auto" w:sz="12" w:space="0"/>
              <w:left w:val="single" w:color="auto" w:sz="6" w:space="0"/>
              <w:bottom w:val="single" w:color="auto" w:sz="6" w:space="0"/>
              <w:right w:val="single" w:color="auto" w:sz="12"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建筑电气与智能化实验</w:t>
            </w:r>
            <w:r>
              <w:rPr>
                <w:rFonts w:hint="eastAsia" w:ascii="Times New Roman" w:hAnsi="Times New Roman" w:eastAsiaTheme="minorEastAsia"/>
                <w:lang w:val="en-US" w:eastAsia="zh-CN"/>
              </w:rPr>
              <w:t>示范</w:t>
            </w:r>
            <w:r>
              <w:rPr>
                <w:rFonts w:ascii="Times New Roman" w:hAnsi="Times New Roman" w:eastAsiaTheme="minorEastAsia"/>
              </w:rPr>
              <w:t>教学中心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09" w:type="dxa"/>
            <w:gridSpan w:val="3"/>
            <w:tcBorders>
              <w:top w:val="single" w:color="auto" w:sz="6" w:space="0"/>
              <w:left w:val="single" w:color="auto" w:sz="12" w:space="0"/>
              <w:bottom w:val="single" w:color="auto" w:sz="12" w:space="0"/>
              <w:right w:val="single" w:color="auto" w:sz="6"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隶属部门／管理部门</w:t>
            </w:r>
          </w:p>
        </w:tc>
        <w:tc>
          <w:tcPr>
            <w:tcW w:w="7946" w:type="dxa"/>
            <w:gridSpan w:val="7"/>
            <w:tcBorders>
              <w:top w:val="single" w:color="auto" w:sz="6" w:space="0"/>
              <w:left w:val="single" w:color="auto" w:sz="6" w:space="0"/>
              <w:bottom w:val="single" w:color="auto" w:sz="12" w:space="0"/>
              <w:right w:val="single" w:color="auto" w:sz="12" w:space="0"/>
            </w:tcBorders>
            <w:vAlign w:val="center"/>
          </w:tcPr>
          <w:p>
            <w:pPr>
              <w:pStyle w:val="4"/>
              <w:spacing w:line="300" w:lineRule="auto"/>
              <w:jc w:val="center"/>
              <w:rPr>
                <w:rFonts w:ascii="Times New Roman" w:hAnsi="Times New Roman" w:eastAsiaTheme="minorEastAsia"/>
              </w:rPr>
            </w:pPr>
            <w:r>
              <w:rPr>
                <w:rFonts w:hint="eastAsia" w:ascii="Times New Roman" w:hAnsi="Times New Roman" w:eastAsiaTheme="minorEastAsia"/>
                <w:lang w:val="en-US" w:eastAsia="zh-CN"/>
              </w:rPr>
              <w:t>天津城建大学</w:t>
            </w:r>
            <w:r>
              <w:rPr>
                <w:rFonts w:ascii="Times New Roman" w:hAnsi="Times New Roman" w:eastAsiaTheme="minorEastAsia"/>
              </w:rPr>
              <w:t>／控制与机械工程学院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1" w:type="dxa"/>
            <w:vMerge w:val="restart"/>
            <w:tcBorders>
              <w:top w:val="single" w:color="auto" w:sz="12" w:space="0"/>
              <w:left w:val="single" w:color="auto" w:sz="12" w:space="0"/>
              <w:right w:val="single" w:color="auto" w:sz="6"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中心主任</w:t>
            </w:r>
          </w:p>
        </w:tc>
        <w:tc>
          <w:tcPr>
            <w:tcW w:w="1422" w:type="dxa"/>
            <w:tcBorders>
              <w:top w:val="single" w:color="auto" w:sz="12" w:space="0"/>
              <w:left w:val="single" w:color="auto" w:sz="6" w:space="0"/>
              <w:right w:val="single" w:color="auto" w:sz="6"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姓    名</w:t>
            </w:r>
          </w:p>
        </w:tc>
        <w:tc>
          <w:tcPr>
            <w:tcW w:w="1266" w:type="dxa"/>
            <w:gridSpan w:val="2"/>
            <w:tcBorders>
              <w:top w:val="single" w:color="auto" w:sz="12" w:space="0"/>
              <w:left w:val="single" w:color="auto" w:sz="6" w:space="0"/>
              <w:right w:val="single" w:color="auto" w:sz="4"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苏刚</w:t>
            </w:r>
          </w:p>
        </w:tc>
        <w:tc>
          <w:tcPr>
            <w:tcW w:w="729" w:type="dxa"/>
            <w:tcBorders>
              <w:top w:val="single" w:color="auto" w:sz="12" w:space="0"/>
              <w:left w:val="single" w:color="auto" w:sz="4" w:space="0"/>
              <w:right w:val="single" w:color="auto" w:sz="4"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性别</w:t>
            </w:r>
          </w:p>
        </w:tc>
        <w:tc>
          <w:tcPr>
            <w:tcW w:w="921" w:type="dxa"/>
            <w:tcBorders>
              <w:top w:val="single" w:color="auto" w:sz="12" w:space="0"/>
              <w:left w:val="single" w:color="auto" w:sz="4" w:space="0"/>
              <w:right w:val="single" w:color="auto" w:sz="4"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男</w:t>
            </w:r>
          </w:p>
        </w:tc>
        <w:tc>
          <w:tcPr>
            <w:tcW w:w="1260" w:type="dxa"/>
            <w:tcBorders>
              <w:top w:val="single" w:color="auto" w:sz="12" w:space="0"/>
              <w:left w:val="single" w:color="auto" w:sz="4" w:space="0"/>
              <w:right w:val="single" w:color="auto" w:sz="6" w:space="0"/>
            </w:tcBorders>
            <w:vAlign w:val="center"/>
          </w:tcPr>
          <w:p>
            <w:pPr>
              <w:pStyle w:val="4"/>
              <w:spacing w:before="0" w:beforeAutospacing="0" w:after="0" w:afterAutospacing="0" w:line="300" w:lineRule="auto"/>
              <w:jc w:val="center"/>
              <w:rPr>
                <w:rFonts w:ascii="Times New Roman" w:hAnsi="Times New Roman" w:eastAsiaTheme="minorEastAsia"/>
              </w:rPr>
            </w:pPr>
            <w:r>
              <w:rPr>
                <w:rFonts w:ascii="Times New Roman" w:hAnsi="Times New Roman" w:eastAsiaTheme="minorEastAsia"/>
              </w:rPr>
              <w:t>年龄</w:t>
            </w:r>
          </w:p>
        </w:tc>
        <w:tc>
          <w:tcPr>
            <w:tcW w:w="1800" w:type="dxa"/>
            <w:tcBorders>
              <w:top w:val="single" w:color="auto" w:sz="12" w:space="0"/>
              <w:left w:val="single" w:color="auto" w:sz="6" w:space="0"/>
              <w:bottom w:val="single" w:color="auto" w:sz="6" w:space="0"/>
              <w:right w:val="single" w:color="auto" w:sz="4"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46</w:t>
            </w:r>
          </w:p>
        </w:tc>
        <w:tc>
          <w:tcPr>
            <w:tcW w:w="1260" w:type="dxa"/>
            <w:tcBorders>
              <w:top w:val="single" w:color="auto" w:sz="12" w:space="0"/>
              <w:left w:val="single" w:color="auto" w:sz="4" w:space="0"/>
              <w:bottom w:val="single" w:color="auto" w:sz="6" w:space="0"/>
              <w:right w:val="single" w:color="auto" w:sz="4"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民族</w:t>
            </w:r>
          </w:p>
        </w:tc>
        <w:tc>
          <w:tcPr>
            <w:tcW w:w="1176" w:type="dxa"/>
            <w:tcBorders>
              <w:top w:val="single" w:color="auto" w:sz="12" w:space="0"/>
              <w:left w:val="single" w:color="auto" w:sz="4" w:space="0"/>
              <w:bottom w:val="single" w:color="auto" w:sz="6" w:space="0"/>
              <w:right w:val="single" w:color="auto" w:sz="12"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 w:type="dxa"/>
            <w:vMerge w:val="continue"/>
            <w:tcBorders>
              <w:left w:val="single" w:color="auto" w:sz="12" w:space="0"/>
              <w:right w:val="single" w:color="auto" w:sz="6" w:space="0"/>
            </w:tcBorders>
            <w:vAlign w:val="center"/>
          </w:tcPr>
          <w:p>
            <w:pPr>
              <w:pStyle w:val="4"/>
              <w:spacing w:line="300" w:lineRule="auto"/>
              <w:jc w:val="center"/>
              <w:rPr>
                <w:rFonts w:ascii="Times New Roman" w:hAnsi="Times New Roman" w:eastAsiaTheme="minorEastAsia"/>
              </w:rPr>
            </w:pPr>
          </w:p>
        </w:tc>
        <w:tc>
          <w:tcPr>
            <w:tcW w:w="1422" w:type="dxa"/>
            <w:tcBorders>
              <w:left w:val="single" w:color="auto" w:sz="6" w:space="0"/>
              <w:bottom w:val="single" w:color="auto" w:sz="4" w:space="0"/>
              <w:right w:val="single" w:color="auto" w:sz="6" w:space="0"/>
            </w:tcBorders>
            <w:vAlign w:val="center"/>
          </w:tcPr>
          <w:p>
            <w:pPr>
              <w:pStyle w:val="4"/>
              <w:spacing w:line="300" w:lineRule="auto"/>
              <w:jc w:val="center"/>
              <w:rPr>
                <w:rFonts w:ascii="Times New Roman" w:hAnsi="Times New Roman" w:eastAsiaTheme="minorEastAsia"/>
                <w:spacing w:val="-16"/>
              </w:rPr>
            </w:pPr>
            <w:r>
              <w:rPr>
                <w:rFonts w:ascii="Times New Roman" w:hAnsi="Times New Roman" w:eastAsiaTheme="minorEastAsia"/>
              </w:rPr>
              <w:t>专业技术   职    务</w:t>
            </w:r>
          </w:p>
        </w:tc>
        <w:tc>
          <w:tcPr>
            <w:tcW w:w="1266" w:type="dxa"/>
            <w:gridSpan w:val="2"/>
            <w:tcBorders>
              <w:left w:val="single" w:color="auto" w:sz="6" w:space="0"/>
              <w:bottom w:val="single" w:color="auto" w:sz="4" w:space="0"/>
              <w:right w:val="single" w:color="auto" w:sz="6"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教授</w:t>
            </w:r>
          </w:p>
        </w:tc>
        <w:tc>
          <w:tcPr>
            <w:tcW w:w="729" w:type="dxa"/>
            <w:tcBorders>
              <w:left w:val="single" w:color="auto" w:sz="6" w:space="0"/>
              <w:bottom w:val="single" w:color="auto" w:sz="4" w:space="0"/>
              <w:right w:val="single" w:color="auto" w:sz="4"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学位</w:t>
            </w:r>
          </w:p>
        </w:tc>
        <w:tc>
          <w:tcPr>
            <w:tcW w:w="921" w:type="dxa"/>
            <w:tcBorders>
              <w:left w:val="single" w:color="auto" w:sz="4" w:space="0"/>
              <w:bottom w:val="single" w:color="auto" w:sz="4" w:space="0"/>
              <w:right w:val="single" w:color="auto" w:sz="4"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博士</w:t>
            </w:r>
          </w:p>
        </w:tc>
        <w:tc>
          <w:tcPr>
            <w:tcW w:w="1260" w:type="dxa"/>
            <w:tcBorders>
              <w:left w:val="single" w:color="auto" w:sz="4" w:space="0"/>
              <w:bottom w:val="single" w:color="auto" w:sz="4" w:space="0"/>
              <w:right w:val="single" w:color="auto" w:sz="4"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联系电话</w:t>
            </w:r>
          </w:p>
        </w:tc>
        <w:tc>
          <w:tcPr>
            <w:tcW w:w="4236" w:type="dxa"/>
            <w:gridSpan w:val="3"/>
            <w:tcBorders>
              <w:top w:val="single" w:color="auto" w:sz="6" w:space="0"/>
              <w:left w:val="single" w:color="auto" w:sz="4" w:space="0"/>
              <w:bottom w:val="single" w:color="auto" w:sz="4" w:space="0"/>
              <w:right w:val="single" w:color="auto" w:sz="12"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23773022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521" w:type="dxa"/>
            <w:vMerge w:val="continue"/>
            <w:tcBorders>
              <w:left w:val="single" w:color="auto" w:sz="12" w:space="0"/>
              <w:right w:val="single" w:color="auto" w:sz="6" w:space="0"/>
            </w:tcBorders>
            <w:vAlign w:val="center"/>
          </w:tcPr>
          <w:p>
            <w:pPr>
              <w:pStyle w:val="4"/>
              <w:spacing w:line="300" w:lineRule="auto"/>
              <w:jc w:val="center"/>
              <w:rPr>
                <w:rFonts w:ascii="Times New Roman" w:hAnsi="Times New Roman" w:eastAsiaTheme="minorEastAsia"/>
              </w:rPr>
            </w:pPr>
          </w:p>
        </w:tc>
        <w:tc>
          <w:tcPr>
            <w:tcW w:w="1422" w:type="dxa"/>
            <w:tcBorders>
              <w:top w:val="single" w:color="auto" w:sz="4" w:space="0"/>
              <w:left w:val="single" w:color="auto" w:sz="6" w:space="0"/>
              <w:bottom w:val="single" w:color="auto" w:sz="4" w:space="0"/>
              <w:right w:val="single" w:color="auto" w:sz="6"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通讯地址</w:t>
            </w:r>
          </w:p>
        </w:tc>
        <w:tc>
          <w:tcPr>
            <w:tcW w:w="4176" w:type="dxa"/>
            <w:gridSpan w:val="5"/>
            <w:tcBorders>
              <w:top w:val="single" w:color="auto" w:sz="4" w:space="0"/>
              <w:left w:val="single" w:color="auto" w:sz="6" w:space="0"/>
              <w:bottom w:val="single" w:color="auto" w:sz="4" w:space="0"/>
              <w:right w:val="single" w:color="auto" w:sz="6"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天津市西青区津静公路26号</w:t>
            </w:r>
          </w:p>
        </w:tc>
        <w:tc>
          <w:tcPr>
            <w:tcW w:w="1800" w:type="dxa"/>
            <w:tcBorders>
              <w:top w:val="single" w:color="auto" w:sz="4" w:space="0"/>
              <w:left w:val="single" w:color="auto" w:sz="6" w:space="0"/>
              <w:bottom w:val="single" w:color="auto" w:sz="4" w:space="0"/>
              <w:right w:val="single" w:color="auto" w:sz="6"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邮   编</w:t>
            </w:r>
          </w:p>
        </w:tc>
        <w:tc>
          <w:tcPr>
            <w:tcW w:w="2436" w:type="dxa"/>
            <w:gridSpan w:val="2"/>
            <w:tcBorders>
              <w:top w:val="single" w:color="auto" w:sz="4" w:space="0"/>
              <w:left w:val="single" w:color="auto" w:sz="6" w:space="0"/>
              <w:bottom w:val="single" w:color="auto" w:sz="4" w:space="0"/>
              <w:right w:val="single" w:color="auto" w:sz="12"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300384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521" w:type="dxa"/>
            <w:vMerge w:val="continue"/>
            <w:tcBorders>
              <w:left w:val="single" w:color="auto" w:sz="12" w:space="0"/>
              <w:right w:val="single" w:color="auto" w:sz="6" w:space="0"/>
            </w:tcBorders>
            <w:vAlign w:val="center"/>
          </w:tcPr>
          <w:p>
            <w:pPr>
              <w:pStyle w:val="4"/>
              <w:spacing w:line="300" w:lineRule="auto"/>
              <w:jc w:val="center"/>
              <w:rPr>
                <w:rFonts w:ascii="Times New Roman" w:hAnsi="Times New Roman" w:eastAsiaTheme="minorEastAsia"/>
              </w:rPr>
            </w:pPr>
          </w:p>
        </w:tc>
        <w:tc>
          <w:tcPr>
            <w:tcW w:w="1422" w:type="dxa"/>
            <w:tcBorders>
              <w:top w:val="single" w:color="auto" w:sz="4" w:space="0"/>
              <w:left w:val="single" w:color="auto" w:sz="6" w:space="0"/>
              <w:bottom w:val="single" w:color="auto" w:sz="4" w:space="0"/>
              <w:right w:val="single" w:color="auto" w:sz="6" w:space="0"/>
            </w:tcBorders>
            <w:vAlign w:val="center"/>
          </w:tcPr>
          <w:p>
            <w:pPr>
              <w:pStyle w:val="4"/>
              <w:spacing w:line="300" w:lineRule="auto"/>
              <w:jc w:val="center"/>
              <w:rPr>
                <w:rFonts w:ascii="Times New Roman" w:hAnsi="Times New Roman" w:eastAsiaTheme="minorEastAsia"/>
              </w:rPr>
            </w:pPr>
            <w:bookmarkStart w:id="0" w:name="_GoBack"/>
            <w:r>
              <w:rPr>
                <w:rFonts w:ascii="Times New Roman" w:hAnsi="Times New Roman" w:eastAsiaTheme="minorEastAsia"/>
              </w:rPr>
              <w:t>主要职责</w:t>
            </w:r>
            <w:bookmarkEnd w:id="0"/>
          </w:p>
        </w:tc>
        <w:tc>
          <w:tcPr>
            <w:tcW w:w="8412" w:type="dxa"/>
            <w:gridSpan w:val="8"/>
            <w:tcBorders>
              <w:top w:val="single" w:color="auto" w:sz="4" w:space="0"/>
              <w:left w:val="single" w:color="auto" w:sz="6" w:space="0"/>
              <w:bottom w:val="single" w:color="auto" w:sz="4" w:space="0"/>
              <w:right w:val="single" w:color="auto" w:sz="12" w:space="0"/>
            </w:tcBorders>
            <w:vAlign w:val="center"/>
          </w:tcPr>
          <w:p>
            <w:pPr>
              <w:pStyle w:val="4"/>
              <w:spacing w:before="0" w:beforeAutospacing="0" w:after="0" w:afterAutospacing="0" w:line="300" w:lineRule="auto"/>
              <w:jc w:val="both"/>
              <w:rPr>
                <w:rFonts w:ascii="Times New Roman" w:hAnsi="Times New Roman" w:eastAsiaTheme="minorEastAsia"/>
              </w:rPr>
            </w:pPr>
            <w:r>
              <w:rPr>
                <w:rFonts w:ascii="Times New Roman" w:hAnsi="Times New Roman" w:eastAsiaTheme="minorEastAsia"/>
              </w:rPr>
              <w:t>1、负责中心的全面管理工作。</w:t>
            </w:r>
          </w:p>
          <w:p>
            <w:pPr>
              <w:pStyle w:val="4"/>
              <w:spacing w:before="0" w:beforeAutospacing="0" w:after="0" w:afterAutospacing="0" w:line="300" w:lineRule="auto"/>
              <w:jc w:val="both"/>
              <w:rPr>
                <w:rFonts w:ascii="Times New Roman" w:hAnsi="Times New Roman" w:eastAsiaTheme="minorEastAsia"/>
              </w:rPr>
            </w:pPr>
            <w:r>
              <w:rPr>
                <w:rFonts w:ascii="Times New Roman" w:hAnsi="Times New Roman" w:eastAsiaTheme="minorEastAsia"/>
              </w:rPr>
              <w:t>2、负责实践教学改革。</w:t>
            </w:r>
          </w:p>
          <w:p>
            <w:pPr>
              <w:pStyle w:val="4"/>
              <w:spacing w:before="0" w:beforeAutospacing="0" w:after="0" w:afterAutospacing="0" w:line="300" w:lineRule="auto"/>
              <w:jc w:val="both"/>
              <w:rPr>
                <w:rFonts w:ascii="Times New Roman" w:hAnsi="Times New Roman" w:eastAsiaTheme="minorEastAsia"/>
              </w:rPr>
            </w:pPr>
            <w:r>
              <w:rPr>
                <w:rFonts w:ascii="Times New Roman" w:hAnsi="Times New Roman" w:eastAsiaTheme="minorEastAsia"/>
              </w:rPr>
              <w:t>3、负责实验室投资建设工作。</w:t>
            </w:r>
          </w:p>
          <w:p>
            <w:pPr>
              <w:pStyle w:val="4"/>
              <w:spacing w:before="0" w:beforeAutospacing="0" w:after="0" w:afterAutospacing="0" w:line="300" w:lineRule="auto"/>
              <w:jc w:val="both"/>
              <w:rPr>
                <w:rFonts w:ascii="Times New Roman" w:hAnsi="Times New Roman" w:eastAsiaTheme="minorEastAsia"/>
              </w:rPr>
            </w:pPr>
            <w:r>
              <w:rPr>
                <w:rFonts w:ascii="Times New Roman" w:hAnsi="Times New Roman" w:eastAsiaTheme="minorEastAsia"/>
              </w:rPr>
              <w:t>4、负责产、学、研项目的建设与推广。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521" w:type="dxa"/>
            <w:vMerge w:val="continue"/>
            <w:tcBorders>
              <w:left w:val="single" w:color="auto" w:sz="12" w:space="0"/>
              <w:right w:val="single" w:color="auto" w:sz="6" w:space="0"/>
            </w:tcBorders>
            <w:vAlign w:val="center"/>
          </w:tcPr>
          <w:p>
            <w:pPr>
              <w:pStyle w:val="4"/>
              <w:spacing w:line="300" w:lineRule="auto"/>
              <w:jc w:val="center"/>
              <w:rPr>
                <w:rFonts w:ascii="Times New Roman" w:hAnsi="Times New Roman" w:eastAsiaTheme="minorEastAsia"/>
              </w:rPr>
            </w:pPr>
          </w:p>
        </w:tc>
        <w:tc>
          <w:tcPr>
            <w:tcW w:w="1422" w:type="dxa"/>
            <w:tcBorders>
              <w:top w:val="single" w:color="auto" w:sz="4" w:space="0"/>
              <w:left w:val="single" w:color="auto" w:sz="6" w:space="0"/>
              <w:bottom w:val="single" w:color="auto" w:sz="4" w:space="0"/>
              <w:right w:val="single" w:color="auto" w:sz="6"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教学科研</w:t>
            </w:r>
          </w:p>
          <w:p>
            <w:pPr>
              <w:pStyle w:val="4"/>
              <w:spacing w:line="300" w:lineRule="auto"/>
              <w:jc w:val="center"/>
              <w:rPr>
                <w:rFonts w:ascii="Times New Roman" w:hAnsi="Times New Roman" w:eastAsiaTheme="minorEastAsia"/>
              </w:rPr>
            </w:pPr>
            <w:r>
              <w:rPr>
                <w:rFonts w:ascii="Times New Roman" w:hAnsi="Times New Roman" w:eastAsiaTheme="minorEastAsia"/>
              </w:rPr>
              <w:t>主要经历</w:t>
            </w:r>
          </w:p>
        </w:tc>
        <w:tc>
          <w:tcPr>
            <w:tcW w:w="8412" w:type="dxa"/>
            <w:gridSpan w:val="8"/>
            <w:tcBorders>
              <w:top w:val="single" w:color="auto" w:sz="4" w:space="0"/>
              <w:left w:val="single" w:color="auto" w:sz="6" w:space="0"/>
              <w:bottom w:val="single" w:color="auto" w:sz="4" w:space="0"/>
              <w:right w:val="single" w:color="auto" w:sz="12" w:space="0"/>
            </w:tcBorders>
          </w:tcPr>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2002年通过人才引进来到天津城市建设学院工作，任电气工程及其自动化教研室的教师，教研室副主任。并于2005年6月获得南开大学控制理论与控制工程专业博士学位。2006年至2010年任电工电子实验中心主任。2010年9月至2011年9月在澳大利亚新南威尔士大学和南昆士兰大学作访问学者一年。2011年至今任控制与机械工程学院副院长，主管实践教学实验室建设。在教学工作中，先后承担了电工电子学、模拟电子技术、数字电子技术、自动控制原理、现代控制理论等本科课程及计算机控制系统、设备控制与系统网络、机械工程检测技术等研究生课程，教学效果较好，曾受到教委专家的好评。在教学工作中，不断探索教学改革，结合建筑行业特色，出版了《建筑电工学（上、下册）》及参编教材《建筑电工学实验教材》、《自动控制原理》和《楼宇设备自动控制》等。成功主办了“天津市电工学协会2009年年会”。注重青年教师教学基本功的培养，多名青年教师在校级青年教师教学基本功大赛中获得一等奖及优秀奖。注重学生创新精神和实践能力，在实践教学中，以让学生掌握完整的工程概念和制作实际产品为特色，以“工程实践”为背景，使学生了解或掌握电气工程中一般工艺知识和一定工程技能，理解、巩固和扩展课堂知识，理解学科、行业、课程之间的内在联系。指导学生参加的各种电子大赛中获得优异成绩，其中2011年全国大学生电子设计大赛获得全国二等奖。主持和参与国家级、省部级、局级、校级及横向项目30余项，其中省部级教改项目2项，校级教改项目3项。发表论文30余发篇，其中EI收录论文6篇，教改论文6篇。指导学生在各级电子设计大赛及智能建筑工程实践大赛中取得优异的成绩。主持和参与“电工电子学”、“电路”、“单片机”和“楼宇自动化”等校级优秀课及“建筑电气与智能化”市级品牌建设专业和“电气工程及其自动化”校级重点建设专业的申报和建设。为实现了由验证性实验向以“工程实践”为背景的阶梯式实践教学模式的转变做了大量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jc w:val="center"/>
        </w:trPr>
        <w:tc>
          <w:tcPr>
            <w:tcW w:w="521" w:type="dxa"/>
            <w:vMerge w:val="continue"/>
            <w:tcBorders>
              <w:left w:val="single" w:color="auto" w:sz="12" w:space="0"/>
              <w:right w:val="single" w:color="auto" w:sz="6" w:space="0"/>
            </w:tcBorders>
            <w:vAlign w:val="center"/>
          </w:tcPr>
          <w:p>
            <w:pPr>
              <w:pStyle w:val="4"/>
              <w:spacing w:line="300" w:lineRule="auto"/>
              <w:jc w:val="center"/>
              <w:rPr>
                <w:rFonts w:ascii="Times New Roman" w:hAnsi="Times New Roman" w:eastAsiaTheme="minorEastAsia"/>
              </w:rPr>
            </w:pPr>
          </w:p>
        </w:tc>
        <w:tc>
          <w:tcPr>
            <w:tcW w:w="1422" w:type="dxa"/>
            <w:tcBorders>
              <w:top w:val="single" w:color="auto" w:sz="4" w:space="0"/>
              <w:left w:val="single" w:color="auto" w:sz="6" w:space="0"/>
              <w:bottom w:val="single" w:color="auto" w:sz="4" w:space="0"/>
              <w:right w:val="single" w:color="auto" w:sz="6"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教学科研</w:t>
            </w:r>
          </w:p>
          <w:p>
            <w:pPr>
              <w:pStyle w:val="4"/>
              <w:spacing w:line="300" w:lineRule="auto"/>
              <w:jc w:val="center"/>
              <w:rPr>
                <w:rFonts w:ascii="Times New Roman" w:hAnsi="Times New Roman" w:eastAsiaTheme="minorEastAsia"/>
              </w:rPr>
            </w:pPr>
            <w:r>
              <w:rPr>
                <w:rFonts w:ascii="Times New Roman" w:hAnsi="Times New Roman" w:eastAsiaTheme="minorEastAsia"/>
              </w:rPr>
              <w:t xml:space="preserve">主要成果 </w:t>
            </w:r>
          </w:p>
        </w:tc>
        <w:tc>
          <w:tcPr>
            <w:tcW w:w="8412" w:type="dxa"/>
            <w:gridSpan w:val="8"/>
            <w:tcBorders>
              <w:top w:val="single" w:color="auto" w:sz="4" w:space="0"/>
              <w:left w:val="single" w:color="auto" w:sz="6" w:space="0"/>
              <w:bottom w:val="single" w:color="auto" w:sz="4" w:space="0"/>
              <w:right w:val="single" w:color="auto" w:sz="12" w:space="0"/>
            </w:tcBorders>
          </w:tcPr>
          <w:p>
            <w:pPr>
              <w:spacing w:line="300" w:lineRule="auto"/>
              <w:rPr>
                <w:rFonts w:eastAsiaTheme="minorEastAsia"/>
                <w:kern w:val="0"/>
                <w:sz w:val="24"/>
              </w:rPr>
            </w:pPr>
            <w:r>
              <w:rPr>
                <w:rFonts w:eastAsiaTheme="minorEastAsia"/>
                <w:sz w:val="24"/>
              </w:rPr>
              <w:t>一、</w:t>
            </w:r>
            <w:r>
              <w:rPr>
                <w:rFonts w:eastAsiaTheme="minorEastAsia"/>
                <w:kern w:val="0"/>
                <w:sz w:val="24"/>
              </w:rPr>
              <w:t>主要教改论文</w:t>
            </w:r>
          </w:p>
          <w:p>
            <w:pPr>
              <w:spacing w:line="300" w:lineRule="auto"/>
              <w:ind w:firstLine="480" w:firstLineChars="200"/>
              <w:rPr>
                <w:rFonts w:eastAsiaTheme="minorEastAsia"/>
                <w:sz w:val="24"/>
              </w:rPr>
            </w:pPr>
            <w:r>
              <w:rPr>
                <w:rFonts w:eastAsiaTheme="minorEastAsia"/>
                <w:sz w:val="24"/>
              </w:rPr>
              <w:t>1、建筑类专业电工学教学改革的探索与实践.电气电子教学学报,2010.8（第1作者）</w:t>
            </w:r>
          </w:p>
          <w:p>
            <w:pPr>
              <w:spacing w:line="300" w:lineRule="auto"/>
              <w:ind w:firstLine="480" w:firstLineChars="200"/>
              <w:rPr>
                <w:rFonts w:eastAsiaTheme="minorEastAsia"/>
                <w:sz w:val="24"/>
              </w:rPr>
            </w:pPr>
            <w:r>
              <w:rPr>
                <w:rFonts w:eastAsiaTheme="minorEastAsia"/>
                <w:sz w:val="24"/>
              </w:rPr>
              <w:t>2、浅谈电工学实验教学的改革.电气电子教学学报.2012.8（第1作者）</w:t>
            </w:r>
          </w:p>
          <w:p>
            <w:pPr>
              <w:spacing w:line="300" w:lineRule="auto"/>
              <w:ind w:firstLine="480" w:firstLineChars="200"/>
              <w:rPr>
                <w:rFonts w:eastAsiaTheme="minorEastAsia"/>
                <w:sz w:val="24"/>
              </w:rPr>
            </w:pPr>
            <w:r>
              <w:rPr>
                <w:rFonts w:eastAsiaTheme="minorEastAsia"/>
                <w:sz w:val="24"/>
              </w:rPr>
              <w:t>3、Multisim在电工电子实验教学中的应用.兰州大学学报. 2008.8（第1作者）</w:t>
            </w:r>
          </w:p>
          <w:p>
            <w:pPr>
              <w:spacing w:line="300" w:lineRule="auto"/>
              <w:ind w:firstLine="480" w:firstLineChars="200"/>
              <w:rPr>
                <w:rFonts w:eastAsiaTheme="minorEastAsia"/>
                <w:sz w:val="24"/>
              </w:rPr>
            </w:pPr>
            <w:r>
              <w:rPr>
                <w:rFonts w:eastAsiaTheme="minorEastAsia"/>
                <w:sz w:val="24"/>
              </w:rPr>
              <w:t>4、建筑类院校电工学课程的改革与实践，电气电子教学学报. 2012.8（第2作者）</w:t>
            </w:r>
          </w:p>
          <w:p>
            <w:pPr>
              <w:spacing w:line="300" w:lineRule="auto"/>
              <w:ind w:firstLine="480" w:firstLineChars="200"/>
              <w:rPr>
                <w:rFonts w:eastAsiaTheme="minorEastAsia"/>
                <w:sz w:val="24"/>
              </w:rPr>
            </w:pPr>
            <w:r>
              <w:rPr>
                <w:rFonts w:eastAsiaTheme="minorEastAsia"/>
                <w:sz w:val="24"/>
              </w:rPr>
              <w:t>5、提升教师自身素质促进教学质量提高.高等学校智能建筑教学与学术研讨会论文集.2009.7（第2作者）</w:t>
            </w:r>
          </w:p>
          <w:p>
            <w:pPr>
              <w:spacing w:line="300" w:lineRule="auto"/>
              <w:ind w:firstLine="480" w:firstLineChars="200"/>
              <w:rPr>
                <w:rFonts w:eastAsiaTheme="minorEastAsia"/>
                <w:sz w:val="24"/>
              </w:rPr>
            </w:pPr>
            <w:r>
              <w:rPr>
                <w:rFonts w:eastAsiaTheme="minorEastAsia"/>
                <w:sz w:val="24"/>
              </w:rPr>
              <w:t>6、“建筑电气与智能化”专业应用型与创新型人才培养探讨.高等学校智能建筑教学与学术研讨会论文集.2009.7（第2作者）</w:t>
            </w:r>
          </w:p>
          <w:p>
            <w:pPr>
              <w:spacing w:line="300" w:lineRule="auto"/>
              <w:ind w:firstLine="480" w:firstLineChars="200"/>
              <w:rPr>
                <w:rFonts w:eastAsiaTheme="minorEastAsia"/>
                <w:sz w:val="24"/>
              </w:rPr>
            </w:pPr>
            <w:r>
              <w:rPr>
                <w:rFonts w:eastAsiaTheme="minorEastAsia"/>
                <w:sz w:val="24"/>
              </w:rPr>
              <w:t>二、主要学术论文</w:t>
            </w:r>
          </w:p>
          <w:p>
            <w:pPr>
              <w:spacing w:line="300" w:lineRule="auto"/>
              <w:ind w:firstLine="480" w:firstLineChars="200"/>
              <w:rPr>
                <w:rFonts w:eastAsiaTheme="minorEastAsia"/>
                <w:sz w:val="24"/>
              </w:rPr>
            </w:pPr>
            <w:r>
              <w:rPr>
                <w:rFonts w:eastAsiaTheme="minorEastAsia"/>
                <w:sz w:val="24"/>
              </w:rPr>
              <w:t>1、苏刚,杜升之, 孙青林, 陈增强, 袁著祉. 广义预测控制在基因芯片微点阵仪环境控制中的应用，南开大学学报, 2008, 41(1).</w:t>
            </w:r>
          </w:p>
          <w:p>
            <w:pPr>
              <w:spacing w:line="300" w:lineRule="auto"/>
              <w:ind w:firstLine="480" w:firstLineChars="200"/>
              <w:rPr>
                <w:rFonts w:eastAsiaTheme="minorEastAsia"/>
                <w:sz w:val="24"/>
              </w:rPr>
            </w:pPr>
            <w:r>
              <w:rPr>
                <w:rFonts w:eastAsiaTheme="minorEastAsia"/>
                <w:sz w:val="24"/>
              </w:rPr>
              <w:t>2、苏刚, 王玲玲, 徐永生. 基于改进Elman网络的燃气负荷预测，东南大学学报，2006, 36(5) (EI:064310201072).</w:t>
            </w:r>
          </w:p>
          <w:p>
            <w:pPr>
              <w:spacing w:line="300" w:lineRule="auto"/>
              <w:ind w:firstLine="480" w:firstLineChars="200"/>
              <w:rPr>
                <w:rFonts w:eastAsiaTheme="minorEastAsia"/>
                <w:sz w:val="24"/>
              </w:rPr>
            </w:pPr>
            <w:r>
              <w:rPr>
                <w:rFonts w:eastAsiaTheme="minorEastAsia"/>
                <w:sz w:val="24"/>
              </w:rPr>
              <w:t xml:space="preserve">3、苏刚, 王玲玲, 徐永生. 基于OIF-Elman网络的燃气日负荷预测, 第26界中国控制会议论文集，2007.4，167～170（EI:080211015265，ISTP: 9709233）. </w:t>
            </w:r>
          </w:p>
          <w:p>
            <w:pPr>
              <w:spacing w:line="300" w:lineRule="auto"/>
              <w:ind w:firstLine="480" w:firstLineChars="200"/>
              <w:rPr>
                <w:rFonts w:eastAsiaTheme="minorEastAsia"/>
                <w:sz w:val="24"/>
              </w:rPr>
            </w:pPr>
            <w:r>
              <w:rPr>
                <w:rFonts w:eastAsiaTheme="minorEastAsia"/>
                <w:sz w:val="24"/>
              </w:rPr>
              <w:t>4、潘雷, 苏刚. 一种新型光伏电源最大功率点跟踪控制方法煤炭学报, 煤炭学报， 2008, 33(8): 52～55 (EI: 20083811573341) .</w:t>
            </w:r>
          </w:p>
          <w:p>
            <w:pPr>
              <w:spacing w:line="300" w:lineRule="auto"/>
              <w:ind w:firstLine="480" w:firstLineChars="200"/>
              <w:rPr>
                <w:rFonts w:eastAsiaTheme="minorEastAsia"/>
                <w:sz w:val="24"/>
              </w:rPr>
            </w:pPr>
            <w:r>
              <w:rPr>
                <w:rFonts w:eastAsiaTheme="minorEastAsia"/>
                <w:sz w:val="24"/>
                <w:lang w:val="de-DE"/>
              </w:rPr>
              <w:t>5</w:t>
            </w:r>
            <w:r>
              <w:rPr>
                <w:rFonts w:eastAsiaTheme="minorEastAsia"/>
                <w:sz w:val="24"/>
              </w:rPr>
              <w:t>、</w:t>
            </w:r>
            <w:r>
              <w:rPr>
                <w:rFonts w:eastAsiaTheme="minorEastAsia"/>
                <w:sz w:val="24"/>
                <w:lang w:val="de-DE"/>
              </w:rPr>
              <w:t xml:space="preserve">Su Gang, Gong Wei, Pan Lei. </w:t>
            </w:r>
            <w:r>
              <w:rPr>
                <w:rFonts w:eastAsiaTheme="minorEastAsia"/>
                <w:sz w:val="24"/>
              </w:rPr>
              <w:t>Maximum Power Point Tracing of Photovoltaic Cells With OIF-Elman Network CCC2010 （EI:20105113503289）</w:t>
            </w:r>
          </w:p>
          <w:p>
            <w:pPr>
              <w:spacing w:line="300" w:lineRule="auto"/>
              <w:ind w:firstLine="480" w:firstLineChars="200"/>
              <w:rPr>
                <w:rFonts w:eastAsiaTheme="minorEastAsia"/>
                <w:sz w:val="24"/>
              </w:rPr>
            </w:pPr>
            <w:r>
              <w:rPr>
                <w:rFonts w:eastAsiaTheme="minorEastAsia"/>
                <w:sz w:val="24"/>
              </w:rPr>
              <w:t>6、G. Su, H. Zhou, R. Gao. Intelligent Building Fire Warning System with Wireless Sensor Network, 4th IEEE International Conference on Computer Science and Information Technology (ICCSIT), June 10-12, Chengdu, China, 2011. </w:t>
            </w:r>
          </w:p>
          <w:p>
            <w:pPr>
              <w:spacing w:line="300" w:lineRule="auto"/>
              <w:ind w:firstLine="480" w:firstLineChars="200"/>
              <w:rPr>
                <w:rFonts w:eastAsiaTheme="minorEastAsia"/>
                <w:sz w:val="24"/>
              </w:rPr>
            </w:pPr>
            <w:r>
              <w:rPr>
                <w:rFonts w:eastAsiaTheme="minorEastAsia"/>
                <w:sz w:val="24"/>
              </w:rPr>
              <w:t>7、R. Gao, G. Su, H. Zhou. The Structure of Wireless Sensors Network based on TinyOS,  International Conference on Intelligent Control and Information Technology (ICICIT 2011), March 25-27, Tianjin, China, 2011.（EI:20113814348627）</w:t>
            </w:r>
          </w:p>
          <w:p>
            <w:pPr>
              <w:spacing w:line="300" w:lineRule="auto"/>
              <w:ind w:firstLine="480" w:firstLineChars="200"/>
              <w:rPr>
                <w:rFonts w:eastAsiaTheme="minorEastAsia"/>
                <w:sz w:val="24"/>
              </w:rPr>
            </w:pPr>
            <w:r>
              <w:rPr>
                <w:rFonts w:eastAsiaTheme="minorEastAsia"/>
                <w:sz w:val="24"/>
              </w:rPr>
              <w:t>8、R. Gao, G. Su, H. Zhou. A Wireless Sensors Network Enviroment Monitoring System Based on TinyOS, ICEOE 2011,May Dalian, China, 2011.(EI:20114014386273)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jc w:val="center"/>
        </w:trPr>
        <w:tc>
          <w:tcPr>
            <w:tcW w:w="521" w:type="dxa"/>
            <w:tcBorders>
              <w:left w:val="single" w:color="auto" w:sz="12" w:space="0"/>
              <w:right w:val="single" w:color="auto" w:sz="6"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中心主任</w:t>
            </w:r>
          </w:p>
        </w:tc>
        <w:tc>
          <w:tcPr>
            <w:tcW w:w="1422" w:type="dxa"/>
            <w:tcBorders>
              <w:top w:val="single" w:color="auto" w:sz="4" w:space="0"/>
              <w:left w:val="single" w:color="auto" w:sz="6" w:space="0"/>
              <w:bottom w:val="single" w:color="auto" w:sz="4" w:space="0"/>
              <w:right w:val="single" w:color="auto" w:sz="6"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教学科研</w:t>
            </w:r>
          </w:p>
          <w:p>
            <w:pPr>
              <w:pStyle w:val="4"/>
              <w:spacing w:line="300" w:lineRule="auto"/>
              <w:jc w:val="center"/>
              <w:rPr>
                <w:rFonts w:ascii="Times New Roman" w:hAnsi="Times New Roman" w:eastAsiaTheme="minorEastAsia"/>
              </w:rPr>
            </w:pPr>
            <w:r>
              <w:rPr>
                <w:rFonts w:ascii="Times New Roman" w:hAnsi="Times New Roman" w:eastAsiaTheme="minorEastAsia"/>
              </w:rPr>
              <w:t>主要成果</w:t>
            </w:r>
          </w:p>
        </w:tc>
        <w:tc>
          <w:tcPr>
            <w:tcW w:w="8412" w:type="dxa"/>
            <w:gridSpan w:val="8"/>
            <w:tcBorders>
              <w:top w:val="single" w:color="auto" w:sz="4" w:space="0"/>
              <w:left w:val="single" w:color="auto" w:sz="6" w:space="0"/>
              <w:bottom w:val="single" w:color="auto" w:sz="4" w:space="0"/>
              <w:right w:val="single" w:color="auto" w:sz="12" w:space="0"/>
            </w:tcBorders>
          </w:tcPr>
          <w:p>
            <w:pPr>
              <w:spacing w:line="300" w:lineRule="auto"/>
              <w:ind w:firstLine="480" w:firstLineChars="200"/>
              <w:rPr>
                <w:rFonts w:eastAsiaTheme="minorEastAsia"/>
                <w:sz w:val="24"/>
              </w:rPr>
            </w:pPr>
            <w:r>
              <w:rPr>
                <w:rFonts w:eastAsiaTheme="minorEastAsia"/>
                <w:sz w:val="24"/>
              </w:rPr>
              <w:t>9、苏刚, 陈增强, 袁著祉. 小脑模型控制器（CMAC）原理及应用. 仪器仪表学报, 2003, 24(4): 269～273.</w:t>
            </w:r>
          </w:p>
          <w:p>
            <w:pPr>
              <w:spacing w:line="300" w:lineRule="auto"/>
              <w:ind w:firstLine="480" w:firstLineChars="200"/>
              <w:rPr>
                <w:rFonts w:eastAsiaTheme="minorEastAsia"/>
                <w:sz w:val="24"/>
              </w:rPr>
            </w:pPr>
            <w:r>
              <w:rPr>
                <w:rFonts w:eastAsiaTheme="minorEastAsia"/>
                <w:sz w:val="24"/>
              </w:rPr>
              <w:t>10、苏刚, 杜升之, 孙青林, 陈增强, 袁著祉. 基因芯片微点阵仪的环境预测控制. 吉林大学学报, 2004, 34(2)</w:t>
            </w:r>
          </w:p>
          <w:p>
            <w:pPr>
              <w:spacing w:line="300" w:lineRule="auto"/>
              <w:ind w:firstLine="480" w:firstLineChars="200"/>
              <w:rPr>
                <w:rFonts w:eastAsiaTheme="minorEastAsia"/>
                <w:sz w:val="24"/>
              </w:rPr>
            </w:pPr>
            <w:r>
              <w:rPr>
                <w:rFonts w:eastAsiaTheme="minorEastAsia"/>
                <w:sz w:val="24"/>
              </w:rPr>
              <w:t>11、</w:t>
            </w:r>
            <w:r>
              <w:fldChar w:fldCharType="begin"/>
            </w:r>
            <w:r>
              <w:instrText xml:space="preserve"> HYPERLINK "http://www.cnki.com.cn/Article/%09%09%09%09%09%09%09%09%09%09http:/search.cnki.com.cn/Search.aspx?q=author:%E8%8B%8F%E5%88%9A" \t "_blank" </w:instrText>
            </w:r>
            <w:r>
              <w:fldChar w:fldCharType="separate"/>
            </w:r>
            <w:r>
              <w:rPr>
                <w:rFonts w:eastAsiaTheme="minorEastAsia"/>
                <w:sz w:val="24"/>
              </w:rPr>
              <w:t>苏刚</w:t>
            </w:r>
            <w:r>
              <w:rPr>
                <w:rFonts w:eastAsiaTheme="minorEastAsia"/>
                <w:sz w:val="24"/>
              </w:rPr>
              <w:fldChar w:fldCharType="end"/>
            </w:r>
            <w:r>
              <w:rPr>
                <w:rFonts w:eastAsiaTheme="minorEastAsia"/>
                <w:sz w:val="24"/>
              </w:rPr>
              <w:t>,  </w:t>
            </w:r>
            <w:r>
              <w:fldChar w:fldCharType="begin"/>
            </w:r>
            <w:r>
              <w:instrText xml:space="preserve"> HYPERLINK "http://www.cnki.com.cn/Article/%09%09%09%09%09%09%09%09%09%09http:/search.cnki.com.cn/Search.aspx?q=author:%E6%BD%98%E9%9B%B7" \t "_blank" </w:instrText>
            </w:r>
            <w:r>
              <w:fldChar w:fldCharType="separate"/>
            </w:r>
            <w:r>
              <w:rPr>
                <w:rFonts w:eastAsiaTheme="minorEastAsia"/>
                <w:sz w:val="24"/>
              </w:rPr>
              <w:t>潘雷</w:t>
            </w:r>
            <w:r>
              <w:rPr>
                <w:rFonts w:eastAsiaTheme="minorEastAsia"/>
                <w:sz w:val="24"/>
              </w:rPr>
              <w:fldChar w:fldCharType="end"/>
            </w:r>
            <w:r>
              <w:rPr>
                <w:rFonts w:eastAsiaTheme="minorEastAsia"/>
                <w:sz w:val="24"/>
              </w:rPr>
              <w:t>,  </w:t>
            </w:r>
            <w:r>
              <w:fldChar w:fldCharType="begin"/>
            </w:r>
            <w:r>
              <w:instrText xml:space="preserve"> HYPERLINK "http://www.cnki.com.cn/Article/%09%09%09%09%09%09%09%09%09%09http:/search.cnki.com.cn/Search.aspx?q=author:%E9%BE%9A%E5%A8%81" \t "_blank" </w:instrText>
            </w:r>
            <w:r>
              <w:fldChar w:fldCharType="separate"/>
            </w:r>
            <w:r>
              <w:rPr>
                <w:rFonts w:eastAsiaTheme="minorEastAsia"/>
                <w:sz w:val="24"/>
              </w:rPr>
              <w:t>龚威</w:t>
            </w:r>
            <w:r>
              <w:rPr>
                <w:rFonts w:eastAsiaTheme="minorEastAsia"/>
                <w:sz w:val="24"/>
              </w:rPr>
              <w:fldChar w:fldCharType="end"/>
            </w:r>
            <w:r>
              <w:rPr>
                <w:rFonts w:eastAsiaTheme="minorEastAsia"/>
                <w:sz w:val="24"/>
              </w:rPr>
              <w:t>.基于改进Elman网络的光伏电池最大功率跟踪.电力电子技术,2010.4</w:t>
            </w:r>
          </w:p>
          <w:p>
            <w:pPr>
              <w:spacing w:line="300" w:lineRule="auto"/>
              <w:ind w:firstLine="480" w:firstLineChars="200"/>
              <w:rPr>
                <w:rFonts w:eastAsiaTheme="minorEastAsia"/>
                <w:sz w:val="24"/>
              </w:rPr>
            </w:pPr>
            <w:r>
              <w:rPr>
                <w:rFonts w:eastAsiaTheme="minorEastAsia"/>
                <w:sz w:val="24"/>
              </w:rPr>
              <w:t>12、苏刚, 赵树兴, 王玲玲. BP神经网络在热计量装置热量积算中的应用. 天津城市建设学院学报, 2007,13(1)</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13、</w:t>
            </w:r>
            <w:r>
              <w:fldChar w:fldCharType="begin"/>
            </w:r>
            <w:r>
              <w:instrText xml:space="preserve"> HYPERLINK "http://2010.cqvip.com/asp/vipsearch.asp?Query=%CD%F5%B1%B4%B1%B4&amp;Type=A&amp;SUID=EGBNBFDHDNCBCOPIBOLGEMCBCDOIPNFP" </w:instrText>
            </w:r>
            <w:r>
              <w:fldChar w:fldCharType="separate"/>
            </w:r>
            <w:r>
              <w:rPr>
                <w:rFonts w:ascii="Times New Roman" w:hAnsi="Times New Roman" w:eastAsiaTheme="minorEastAsia"/>
              </w:rPr>
              <w:t>王贝贝</w:t>
            </w:r>
            <w:r>
              <w:rPr>
                <w:rFonts w:ascii="Times New Roman" w:hAnsi="Times New Roman" w:eastAsiaTheme="minorEastAsia"/>
              </w:rPr>
              <w:fldChar w:fldCharType="end"/>
            </w:r>
            <w:r>
              <w:rPr>
                <w:rFonts w:ascii="Times New Roman" w:hAnsi="Times New Roman" w:eastAsiaTheme="minorEastAsia"/>
              </w:rPr>
              <w:t xml:space="preserve">, </w:t>
            </w:r>
            <w:r>
              <w:fldChar w:fldCharType="begin"/>
            </w:r>
            <w:r>
              <w:instrText xml:space="preserve"> HYPERLINK "http://2010.cqvip.com/asp/vipsearch.asp?Query=%B9%A8%CD%FE&amp;Type=A&amp;SUID=EGBNBFDHDNCBCOPIBOLGEMCBCDOIPNFP" </w:instrText>
            </w:r>
            <w:r>
              <w:fldChar w:fldCharType="separate"/>
            </w:r>
            <w:r>
              <w:rPr>
                <w:rFonts w:ascii="Times New Roman" w:hAnsi="Times New Roman" w:eastAsiaTheme="minorEastAsia"/>
              </w:rPr>
              <w:t>龚威</w:t>
            </w:r>
            <w:r>
              <w:rPr>
                <w:rFonts w:ascii="Times New Roman" w:hAnsi="Times New Roman" w:eastAsiaTheme="minorEastAsia"/>
              </w:rPr>
              <w:fldChar w:fldCharType="end"/>
            </w:r>
            <w:r>
              <w:rPr>
                <w:rFonts w:ascii="Times New Roman" w:hAnsi="Times New Roman" w:eastAsiaTheme="minorEastAsia"/>
              </w:rPr>
              <w:t xml:space="preserve">, </w:t>
            </w:r>
            <w:r>
              <w:fldChar w:fldCharType="begin"/>
            </w:r>
            <w:r>
              <w:instrText xml:space="preserve"> HYPERLINK "http://2010.cqvip.com/asp/vipsearch.asp?Query=%CB%D5%B8%D5&amp;Type=A&amp;SUID=EGBNBFDHDNCBCOPIBOLGEMCBCDOIPNFP" </w:instrText>
            </w:r>
            <w:r>
              <w:fldChar w:fldCharType="separate"/>
            </w:r>
            <w:r>
              <w:rPr>
                <w:rFonts w:ascii="Times New Roman" w:hAnsi="Times New Roman" w:eastAsiaTheme="minorEastAsia"/>
              </w:rPr>
              <w:t>苏刚</w:t>
            </w:r>
            <w:r>
              <w:rPr>
                <w:rFonts w:ascii="Times New Roman" w:hAnsi="Times New Roman" w:eastAsiaTheme="minorEastAsia"/>
              </w:rPr>
              <w:fldChar w:fldCharType="end"/>
            </w:r>
            <w:r>
              <w:rPr>
                <w:rFonts w:ascii="Times New Roman" w:hAnsi="Times New Roman" w:eastAsiaTheme="minorEastAsia"/>
              </w:rPr>
              <w:t xml:space="preserve">, </w:t>
            </w:r>
            <w:r>
              <w:fldChar w:fldCharType="begin"/>
            </w:r>
            <w:r>
              <w:instrText xml:space="preserve"> HYPERLINK "http://2010.cqvip.com/asp/vipsearch.asp?Query=%C5%CB%C0%D7&amp;Type=A&amp;SUID=EGBNBFDHDNCBCOPIBOLGEMCBCDOIPNFP" </w:instrText>
            </w:r>
            <w:r>
              <w:fldChar w:fldCharType="separate"/>
            </w:r>
            <w:r>
              <w:rPr>
                <w:rFonts w:ascii="Times New Roman" w:hAnsi="Times New Roman" w:eastAsiaTheme="minorEastAsia"/>
              </w:rPr>
              <w:t>潘雷</w:t>
            </w:r>
            <w:r>
              <w:rPr>
                <w:rFonts w:ascii="Times New Roman" w:hAnsi="Times New Roman" w:eastAsiaTheme="minorEastAsia"/>
              </w:rPr>
              <w:fldChar w:fldCharType="end"/>
            </w:r>
            <w:r>
              <w:rPr>
                <w:rFonts w:ascii="Times New Roman" w:hAnsi="Times New Roman" w:eastAsiaTheme="minorEastAsia"/>
              </w:rPr>
              <w:t>.基于GSM的太阳能路灯联网监控系统研究.通信技术,2011,44（2）</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14、潘雷，苏刚，龚威. 一种新型的光伏电源最大功率点跟踪方法研究[J], 天津城市建设学院学报, 2008.6, 4(2)</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三、主要教改科研</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1、城市建设自动化专业建设方案的研究与实践</w:t>
            </w:r>
            <w:r>
              <w:rPr>
                <w:rFonts w:ascii="Times New Roman" w:hAnsi="Times New Roman" w:eastAsiaTheme="minorEastAsia"/>
              </w:rPr>
              <w:tab/>
            </w:r>
            <w:r>
              <w:rPr>
                <w:rFonts w:ascii="Times New Roman" w:hAnsi="Times New Roman" w:eastAsiaTheme="minorEastAsia"/>
              </w:rPr>
              <w:t>天津市教委21世纪初天津市普通高校教学改革项目2007.5结题（第3负责人）</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2、建筑电气与智能化专业建设的改革与实践.天津市普通高等学校本科教学质量与教学改革研究计划项目.2012.3在研（第3负责人）</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3、电工电子学基础课实践教学平台的开发与实践.校级教改项目.2008.9结题（主持人）</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4、电子与信息学科大学生竞赛指导与人才评价机制的建立. 校级教改项目.2009.4结题（第2负责人）</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5、自动控制课程体系的改革与实践. 校级教改项目.2010.4结题（第2负责人）</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四、主要学术科研</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1、城市太阳能照明系统研究，建设部，2008.5结题（主持人）</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2、基于改进Elman网络的燃气负荷预测及智能决策，天津市教委，2007.12结题（主持人）</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3、基因芯片微点阵仪自动控制系统，天津市自然科学基金项目，2005.3结题（第2完成人）</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4、基于定量反馈理论的预测控制系统的分析与应用，国家自然科学基金项目，2007.2结题（第4完成人）</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5、集散式热计量系统研究，天津市建委，2007.1结题（第2完成人）</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6、天津市人民医院能源监控系统，天津市建委，2007.12（第3完成人）</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7、天津市大型公共建筑能源监控系统方案设计，天津市建委，2009.5（第3完成人）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jc w:val="center"/>
        </w:trPr>
        <w:tc>
          <w:tcPr>
            <w:tcW w:w="521" w:type="dxa"/>
            <w:tcBorders>
              <w:left w:val="single" w:color="auto" w:sz="12" w:space="0"/>
              <w:bottom w:val="single" w:color="auto" w:sz="12" w:space="0"/>
              <w:right w:val="single" w:color="auto" w:sz="6"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中心主任</w:t>
            </w:r>
          </w:p>
        </w:tc>
        <w:tc>
          <w:tcPr>
            <w:tcW w:w="1422" w:type="dxa"/>
            <w:tcBorders>
              <w:top w:val="single" w:color="auto" w:sz="4" w:space="0"/>
              <w:left w:val="single" w:color="auto" w:sz="6" w:space="0"/>
              <w:bottom w:val="single" w:color="auto" w:sz="12" w:space="0"/>
              <w:right w:val="single" w:color="auto" w:sz="6" w:space="0"/>
            </w:tcBorders>
            <w:vAlign w:val="center"/>
          </w:tcPr>
          <w:p>
            <w:pPr>
              <w:pStyle w:val="4"/>
              <w:spacing w:line="300" w:lineRule="auto"/>
              <w:jc w:val="center"/>
              <w:rPr>
                <w:rFonts w:ascii="Times New Roman" w:hAnsi="Times New Roman" w:eastAsiaTheme="minorEastAsia"/>
              </w:rPr>
            </w:pPr>
            <w:r>
              <w:rPr>
                <w:rFonts w:ascii="Times New Roman" w:hAnsi="Times New Roman" w:eastAsiaTheme="minorEastAsia"/>
              </w:rPr>
              <w:t>教学科研</w:t>
            </w:r>
          </w:p>
          <w:p>
            <w:pPr>
              <w:pStyle w:val="4"/>
              <w:spacing w:line="300" w:lineRule="auto"/>
              <w:jc w:val="center"/>
              <w:rPr>
                <w:rFonts w:ascii="Times New Roman" w:hAnsi="Times New Roman" w:eastAsiaTheme="minorEastAsia"/>
              </w:rPr>
            </w:pPr>
            <w:r>
              <w:rPr>
                <w:rFonts w:ascii="Times New Roman" w:hAnsi="Times New Roman" w:eastAsiaTheme="minorEastAsia"/>
              </w:rPr>
              <w:t>主要成果</w:t>
            </w:r>
          </w:p>
        </w:tc>
        <w:tc>
          <w:tcPr>
            <w:tcW w:w="8412" w:type="dxa"/>
            <w:gridSpan w:val="8"/>
            <w:tcBorders>
              <w:top w:val="single" w:color="auto" w:sz="4" w:space="0"/>
              <w:left w:val="single" w:color="auto" w:sz="6" w:space="0"/>
              <w:bottom w:val="single" w:color="auto" w:sz="12" w:space="0"/>
              <w:right w:val="single" w:color="auto" w:sz="12" w:space="0"/>
            </w:tcBorders>
          </w:tcPr>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8、既有建筑电梯节能改造研发，建设部，2011.12 （第2完成人）</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9、游梁式抽油机节能控制，大庆油田，2010.12 主持人</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10、离网风电-网电互补的抽油机供电关键技术研究，天津市科委重点项目，（第2参加人）</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11、基于多源信息融合的风电机组故障诊断技术研究，天津市教委，（第3参加人）</w:t>
            </w:r>
          </w:p>
          <w:p>
            <w:pPr>
              <w:pStyle w:val="4"/>
              <w:spacing w:before="0" w:beforeAutospacing="0" w:after="0" w:afterAutospacing="0" w:line="300" w:lineRule="auto"/>
              <w:ind w:firstLine="480" w:firstLineChars="200"/>
              <w:jc w:val="both"/>
              <w:rPr>
                <w:rFonts w:ascii="Times New Roman" w:hAnsi="Times New Roman" w:eastAsiaTheme="minorEastAsia"/>
              </w:rPr>
            </w:pPr>
            <w:r>
              <w:rPr>
                <w:rFonts w:ascii="Times New Roman" w:hAnsi="Times New Roman" w:eastAsiaTheme="minorEastAsia"/>
              </w:rPr>
              <w:t>12、基于四开关的无刷直流电机无位置传感器控制方法研究，天津市教委，（第3参加人）</w:t>
            </w:r>
          </w:p>
          <w:p>
            <w:pPr>
              <w:spacing w:line="300" w:lineRule="auto"/>
              <w:ind w:firstLine="480" w:firstLineChars="200"/>
              <w:rPr>
                <w:rFonts w:eastAsiaTheme="minorEastAsia"/>
                <w:kern w:val="0"/>
                <w:sz w:val="24"/>
              </w:rPr>
            </w:pPr>
            <w:r>
              <w:rPr>
                <w:rFonts w:eastAsiaTheme="minorEastAsia"/>
                <w:kern w:val="0"/>
                <w:sz w:val="24"/>
              </w:rPr>
              <w:t>13、大学绿色校园节能方案及应用研究，天津市建委，（第4参加人）</w:t>
            </w:r>
          </w:p>
        </w:tc>
      </w:tr>
    </w:tbl>
    <w:p>
      <w:pPr>
        <w:spacing w:line="300" w:lineRule="auto"/>
        <w:rPr>
          <w:rFonts w:eastAsia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YzU4NGY4YjRlMmMzMGRjYzI2ZTkzMTA1NTU4YjkifQ=="/>
  </w:docVars>
  <w:rsids>
    <w:rsidRoot w:val="00316B0B"/>
    <w:rsid w:val="00316B0B"/>
    <w:rsid w:val="003D6A5E"/>
    <w:rsid w:val="0056279E"/>
    <w:rsid w:val="00B337D8"/>
    <w:rsid w:val="78950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682</Words>
  <Characters>3892</Characters>
  <Lines>32</Lines>
  <Paragraphs>9</Paragraphs>
  <TotalTime>9</TotalTime>
  <ScaleCrop>false</ScaleCrop>
  <LinksUpToDate>false</LinksUpToDate>
  <CharactersWithSpaces>4565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2015-12-25T02:53:00Z</dcterms:created>
  <dc:creator>微软用户</dc:creator>
  <cp:lastModifiedBy>陈冰</cp:lastModifiedBy>
  <dcterms:modified xsi:type="dcterms:W3CDTF">2023-11-09T05:14:17Z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C45250194BA641FCA5B945B558C8A5AD_12</vt:lpwstr>
  </property>
</Properties>
</file>